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E096A" w14:textId="77777777" w:rsidR="009C08F3" w:rsidRPr="0066073A" w:rsidRDefault="009C08F3" w:rsidP="00B135F8">
      <w:pPr>
        <w:spacing w:after="0" w:line="240" w:lineRule="auto"/>
        <w:jc w:val="right"/>
        <w:rPr>
          <w:rFonts w:cs="Arial"/>
          <w:b/>
          <w:sz w:val="24"/>
          <w:szCs w:val="24"/>
        </w:rPr>
      </w:pPr>
      <w:bookmarkStart w:id="0" w:name="_Toc85424933"/>
    </w:p>
    <w:p w14:paraId="7C7BDB48" w14:textId="77777777" w:rsidR="009C08F3" w:rsidRPr="0066073A" w:rsidRDefault="00595B7A" w:rsidP="00B135F8">
      <w:pPr>
        <w:spacing w:after="0" w:line="240" w:lineRule="auto"/>
        <w:jc w:val="center"/>
        <w:rPr>
          <w:rFonts w:cs="Arial"/>
          <w:b/>
          <w:sz w:val="24"/>
          <w:szCs w:val="24"/>
        </w:rPr>
      </w:pPr>
      <w:r w:rsidRPr="0066073A">
        <w:rPr>
          <w:rFonts w:cs="Arial"/>
          <w:noProof/>
          <w:sz w:val="24"/>
          <w:szCs w:val="24"/>
        </w:rPr>
        <mc:AlternateContent>
          <mc:Choice Requires="wps">
            <w:drawing>
              <wp:anchor distT="0" distB="0" distL="114300" distR="114300" simplePos="0" relativeHeight="251657728" behindDoc="0" locked="0" layoutInCell="1" allowOverlap="1" wp14:anchorId="52040514" wp14:editId="7F43B5B7">
                <wp:simplePos x="0" y="0"/>
                <wp:positionH relativeFrom="column">
                  <wp:posOffset>45720</wp:posOffset>
                </wp:positionH>
                <wp:positionV relativeFrom="paragraph">
                  <wp:posOffset>635</wp:posOffset>
                </wp:positionV>
                <wp:extent cx="6174740" cy="474980"/>
                <wp:effectExtent l="5080" t="0" r="17780"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740" cy="474980"/>
                        </a:xfrm>
                        <a:prstGeom prst="rect">
                          <a:avLst/>
                        </a:prstGeom>
                        <a:solidFill>
                          <a:srgbClr val="FFFFFF"/>
                        </a:solidFill>
                        <a:ln w="9525">
                          <a:solidFill>
                            <a:srgbClr val="000000"/>
                          </a:solidFill>
                          <a:miter lim="800000"/>
                          <a:headEnd/>
                          <a:tailEnd/>
                        </a:ln>
                      </wps:spPr>
                      <wps:txbx>
                        <w:txbxContent>
                          <w:p w14:paraId="5B7703A0" w14:textId="77777777" w:rsidR="00C3405C" w:rsidRPr="0087666B" w:rsidRDefault="00C3405C" w:rsidP="0087666B">
                            <w:pPr>
                              <w:spacing w:after="0" w:line="240" w:lineRule="auto"/>
                              <w:jc w:val="center"/>
                              <w:rPr>
                                <w:b/>
                                <w:sz w:val="24"/>
                                <w:szCs w:val="24"/>
                              </w:rPr>
                            </w:pPr>
                            <w:r w:rsidRPr="0087666B">
                              <w:rPr>
                                <w:b/>
                                <w:sz w:val="24"/>
                                <w:szCs w:val="24"/>
                              </w:rPr>
                              <w:t>Medical University of South Carolina</w:t>
                            </w:r>
                          </w:p>
                          <w:p w14:paraId="7FD2F1B4" w14:textId="77777777" w:rsidR="00C3405C" w:rsidRPr="0087666B" w:rsidRDefault="00C3405C" w:rsidP="0087666B">
                            <w:pPr>
                              <w:spacing w:after="0" w:line="240" w:lineRule="auto"/>
                              <w:jc w:val="center"/>
                              <w:rPr>
                                <w:b/>
                                <w:sz w:val="24"/>
                                <w:szCs w:val="24"/>
                              </w:rPr>
                            </w:pPr>
                            <w:r w:rsidRPr="0087666B">
                              <w:rPr>
                                <w:b/>
                                <w:sz w:val="24"/>
                                <w:szCs w:val="24"/>
                              </w:rPr>
                              <w:t>Protocol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2040514" id="Rectangle 2" o:spid="_x0000_s1026" style="position:absolute;left:0;text-align:left;margin-left:3.6pt;margin-top:.05pt;width:486.2pt;height:3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">
                <v:textbox>
                  <w:txbxContent>
                    <w:p w14:paraId="5B7703A0" w14:textId="77777777" w:rsidR="00C3405C" w:rsidRPr="0087666B" w:rsidRDefault="00C3405C" w:rsidP="0087666B">
                      <w:pPr>
                        <w:spacing w:after="0" w:line="240" w:lineRule="auto"/>
                        <w:jc w:val="center"/>
                        <w:rPr>
                          <w:b/>
                          <w:sz w:val="24"/>
                          <w:szCs w:val="24"/>
                        </w:rPr>
                      </w:pPr>
                      <w:r w:rsidRPr="0087666B">
                        <w:rPr>
                          <w:b/>
                          <w:sz w:val="24"/>
                          <w:szCs w:val="24"/>
                        </w:rPr>
                        <w:t>Medical University of South Carolina</w:t>
                      </w:r>
                    </w:p>
                    <w:p w14:paraId="7FD2F1B4" w14:textId="77777777" w:rsidR="00C3405C" w:rsidRPr="0087666B" w:rsidRDefault="00C3405C" w:rsidP="0087666B">
                      <w:pPr>
                        <w:spacing w:after="0" w:line="240" w:lineRule="auto"/>
                        <w:jc w:val="center"/>
                        <w:rPr>
                          <w:b/>
                          <w:sz w:val="24"/>
                          <w:szCs w:val="24"/>
                        </w:rPr>
                      </w:pPr>
                      <w:r w:rsidRPr="0087666B">
                        <w:rPr>
                          <w:b/>
                          <w:sz w:val="24"/>
                          <w:szCs w:val="24"/>
                        </w:rPr>
                        <w:t>Protocol</w:t>
                      </w:r>
                    </w:p>
                  </w:txbxContent>
                </v:textbox>
              </v:rect>
            </w:pict>
          </mc:Fallback>
        </mc:AlternateContent>
      </w:r>
    </w:p>
    <w:p w14:paraId="369846B4" w14:textId="77777777" w:rsidR="009C08F3" w:rsidRPr="0066073A" w:rsidRDefault="009C08F3" w:rsidP="00B135F8">
      <w:pPr>
        <w:spacing w:after="0" w:line="240" w:lineRule="auto"/>
        <w:rPr>
          <w:rFonts w:cs="Arial"/>
          <w:b/>
          <w:sz w:val="24"/>
          <w:szCs w:val="24"/>
        </w:rPr>
      </w:pPr>
    </w:p>
    <w:p w14:paraId="0ADD3073" w14:textId="77777777" w:rsidR="009C08F3" w:rsidRPr="0066073A" w:rsidRDefault="009C08F3" w:rsidP="00B135F8">
      <w:pPr>
        <w:spacing w:after="0" w:line="240" w:lineRule="auto"/>
        <w:rPr>
          <w:rFonts w:cs="Arial"/>
          <w:b/>
          <w:sz w:val="24"/>
          <w:szCs w:val="24"/>
        </w:rPr>
      </w:pPr>
    </w:p>
    <w:p w14:paraId="62986313" w14:textId="77777777" w:rsidR="009C08F3" w:rsidRPr="0066073A" w:rsidRDefault="009C08F3" w:rsidP="00B135F8">
      <w:pPr>
        <w:spacing w:after="0" w:line="240" w:lineRule="auto"/>
        <w:rPr>
          <w:rFonts w:cs="Arial"/>
          <w:b/>
          <w:sz w:val="24"/>
          <w:szCs w:val="24"/>
        </w:rPr>
      </w:pPr>
    </w:p>
    <w:p w14:paraId="12B52825" w14:textId="77777777" w:rsidR="000A4000" w:rsidRPr="0066073A" w:rsidRDefault="000A4000" w:rsidP="00B135F8">
      <w:pPr>
        <w:spacing w:after="0" w:line="240" w:lineRule="auto"/>
        <w:rPr>
          <w:rFonts w:cs="Arial"/>
          <w:b/>
          <w:sz w:val="24"/>
          <w:szCs w:val="24"/>
        </w:rPr>
      </w:pPr>
    </w:p>
    <w:p w14:paraId="0458DA37" w14:textId="7CF56727" w:rsidR="009C08F3" w:rsidRPr="0066073A" w:rsidRDefault="00F670EB" w:rsidP="00C77456">
      <w:pPr>
        <w:spacing w:after="0" w:line="240" w:lineRule="auto"/>
        <w:jc w:val="center"/>
        <w:rPr>
          <w:rFonts w:cs="Arial"/>
          <w:b/>
          <w:sz w:val="32"/>
          <w:szCs w:val="32"/>
        </w:rPr>
      </w:pPr>
      <w:r w:rsidRPr="0066073A">
        <w:rPr>
          <w:rFonts w:cs="Arial"/>
          <w:b/>
          <w:sz w:val="32"/>
          <w:szCs w:val="32"/>
        </w:rPr>
        <w:t>D</w:t>
      </w:r>
      <w:r w:rsidR="00CA57BC" w:rsidRPr="0066073A">
        <w:rPr>
          <w:rFonts w:cs="Arial"/>
          <w:b/>
          <w:sz w:val="32"/>
          <w:szCs w:val="32"/>
        </w:rPr>
        <w:t>issemination and Implementation of Stroke Prevention Looking at the Care Environment (DISPLACE)</w:t>
      </w:r>
    </w:p>
    <w:p w14:paraId="115CE5A7" w14:textId="77777777" w:rsidR="00E879B1" w:rsidRPr="0066073A" w:rsidRDefault="00E879B1" w:rsidP="00C77456">
      <w:pPr>
        <w:spacing w:after="0" w:line="240" w:lineRule="auto"/>
        <w:jc w:val="center"/>
        <w:rPr>
          <w:rFonts w:cs="Arial"/>
          <w:b/>
          <w:sz w:val="32"/>
          <w:szCs w:val="32"/>
        </w:rPr>
      </w:pPr>
    </w:p>
    <w:p w14:paraId="33E2F20A" w14:textId="246C3038" w:rsidR="00E879B1" w:rsidRPr="0066073A" w:rsidRDefault="00E879B1" w:rsidP="00C77456">
      <w:pPr>
        <w:spacing w:after="0" w:line="240" w:lineRule="auto"/>
        <w:jc w:val="center"/>
        <w:rPr>
          <w:rFonts w:cs="Arial"/>
          <w:b/>
          <w:sz w:val="32"/>
          <w:szCs w:val="32"/>
        </w:rPr>
      </w:pPr>
      <w:r w:rsidRPr="0066073A">
        <w:rPr>
          <w:rFonts w:cs="Arial"/>
          <w:b/>
          <w:sz w:val="32"/>
          <w:szCs w:val="32"/>
        </w:rPr>
        <w:t>Part 1</w:t>
      </w:r>
    </w:p>
    <w:p w14:paraId="6BB45808" w14:textId="77777777" w:rsidR="00C77456" w:rsidRPr="0066073A" w:rsidRDefault="00C77456" w:rsidP="00B135F8">
      <w:pPr>
        <w:spacing w:after="0" w:line="240" w:lineRule="auto"/>
        <w:rPr>
          <w:rFonts w:cs="Arial"/>
          <w:sz w:val="24"/>
          <w:szCs w:val="24"/>
        </w:rPr>
      </w:pPr>
    </w:p>
    <w:p w14:paraId="00A22D96" w14:textId="77777777" w:rsidR="00C77456" w:rsidRPr="0066073A" w:rsidRDefault="00C77456" w:rsidP="00B135F8">
      <w:pPr>
        <w:spacing w:after="0" w:line="240" w:lineRule="auto"/>
        <w:rPr>
          <w:rFonts w:cs="Arial"/>
          <w:sz w:val="24"/>
          <w:szCs w:val="24"/>
        </w:rPr>
      </w:pPr>
    </w:p>
    <w:p w14:paraId="68BB7E93" w14:textId="77777777" w:rsidR="00C77456" w:rsidRPr="0066073A" w:rsidRDefault="00C77456" w:rsidP="00B135F8">
      <w:pPr>
        <w:spacing w:after="0" w:line="240" w:lineRule="auto"/>
        <w:rPr>
          <w:rFonts w:cs="Arial"/>
          <w:sz w:val="24"/>
          <w:szCs w:val="24"/>
        </w:rPr>
      </w:pPr>
    </w:p>
    <w:p w14:paraId="7BF3B83F" w14:textId="77777777" w:rsidR="00C77456" w:rsidRPr="0066073A" w:rsidRDefault="00C77456" w:rsidP="00B135F8">
      <w:pPr>
        <w:spacing w:after="0" w:line="240" w:lineRule="auto"/>
        <w:rPr>
          <w:rFonts w:cs="Arial"/>
          <w:sz w:val="24"/>
          <w:szCs w:val="24"/>
        </w:rPr>
      </w:pPr>
    </w:p>
    <w:p w14:paraId="4FF0554D" w14:textId="77777777" w:rsidR="00C77456" w:rsidRPr="0066073A" w:rsidRDefault="00C77456" w:rsidP="00B135F8">
      <w:pPr>
        <w:spacing w:after="0" w:line="240" w:lineRule="auto"/>
        <w:rPr>
          <w:rFonts w:cs="Arial"/>
          <w:sz w:val="24"/>
          <w:szCs w:val="24"/>
        </w:rPr>
      </w:pPr>
    </w:p>
    <w:p w14:paraId="52055419" w14:textId="77777777" w:rsidR="00C77456" w:rsidRPr="0066073A" w:rsidRDefault="00C77456" w:rsidP="00B135F8">
      <w:pPr>
        <w:spacing w:after="0" w:line="240" w:lineRule="auto"/>
        <w:rPr>
          <w:rFonts w:cs="Arial"/>
          <w:sz w:val="24"/>
          <w:szCs w:val="24"/>
        </w:rPr>
      </w:pPr>
    </w:p>
    <w:p w14:paraId="317816DA" w14:textId="77777777" w:rsidR="00C77456" w:rsidRPr="0066073A" w:rsidRDefault="00C77456" w:rsidP="00B135F8">
      <w:pPr>
        <w:spacing w:after="0" w:line="240" w:lineRule="auto"/>
        <w:rPr>
          <w:rFonts w:cs="Arial"/>
          <w:sz w:val="24"/>
          <w:szCs w:val="24"/>
        </w:rPr>
      </w:pPr>
      <w:bookmarkStart w:id="1" w:name="_GoBack"/>
      <w:bookmarkEnd w:id="1"/>
    </w:p>
    <w:p w14:paraId="671185E1" w14:textId="77777777" w:rsidR="00C77456" w:rsidRPr="0066073A" w:rsidRDefault="00C77456" w:rsidP="00B135F8">
      <w:pPr>
        <w:spacing w:after="0" w:line="240" w:lineRule="auto"/>
        <w:rPr>
          <w:rFonts w:cs="Arial"/>
          <w:sz w:val="24"/>
          <w:szCs w:val="24"/>
        </w:rPr>
      </w:pPr>
    </w:p>
    <w:p w14:paraId="5E0C6243" w14:textId="6D2CC446" w:rsidR="00C77456" w:rsidRPr="0066073A" w:rsidRDefault="00C77456" w:rsidP="00C77456">
      <w:pPr>
        <w:spacing w:after="0" w:line="240" w:lineRule="auto"/>
        <w:jc w:val="center"/>
        <w:rPr>
          <w:rFonts w:cs="Arial"/>
          <w:sz w:val="24"/>
          <w:szCs w:val="24"/>
        </w:rPr>
      </w:pPr>
      <w:r w:rsidRPr="0066073A">
        <w:rPr>
          <w:rFonts w:cs="Arial"/>
          <w:b/>
          <w:sz w:val="24"/>
          <w:szCs w:val="24"/>
        </w:rPr>
        <w:t xml:space="preserve">Contact Principal Name:  </w:t>
      </w:r>
      <w:r w:rsidRPr="0066073A">
        <w:rPr>
          <w:rFonts w:cs="Arial"/>
          <w:sz w:val="24"/>
          <w:szCs w:val="24"/>
        </w:rPr>
        <w:t>Julie Kanter, M.D.</w:t>
      </w:r>
    </w:p>
    <w:p w14:paraId="44768152" w14:textId="77777777" w:rsidR="00C77456" w:rsidRPr="0066073A" w:rsidRDefault="00C77456" w:rsidP="00C77456">
      <w:pPr>
        <w:spacing w:after="0" w:line="240" w:lineRule="auto"/>
        <w:jc w:val="center"/>
        <w:rPr>
          <w:rFonts w:cs="Arial"/>
          <w:sz w:val="24"/>
          <w:szCs w:val="24"/>
        </w:rPr>
      </w:pPr>
    </w:p>
    <w:p w14:paraId="1C2285D3" w14:textId="77777777" w:rsidR="00C77456" w:rsidRPr="0066073A" w:rsidRDefault="00C77456" w:rsidP="00C77456">
      <w:pPr>
        <w:spacing w:after="0" w:line="240" w:lineRule="auto"/>
        <w:jc w:val="center"/>
        <w:rPr>
          <w:rFonts w:cs="Arial"/>
          <w:b/>
          <w:sz w:val="24"/>
          <w:szCs w:val="24"/>
        </w:rPr>
      </w:pPr>
      <w:r w:rsidRPr="0066073A">
        <w:rPr>
          <w:rFonts w:cs="Arial"/>
          <w:b/>
          <w:sz w:val="24"/>
          <w:szCs w:val="24"/>
        </w:rPr>
        <w:t>Co-PI:</w:t>
      </w:r>
      <w:r w:rsidRPr="0066073A">
        <w:rPr>
          <w:rFonts w:cs="Arial"/>
          <w:sz w:val="24"/>
          <w:szCs w:val="24"/>
        </w:rPr>
        <w:t xml:space="preserve">  Robert Adams, MD, Cathy Melvin PhD</w:t>
      </w:r>
    </w:p>
    <w:p w14:paraId="04B3B362" w14:textId="77777777" w:rsidR="00C77456" w:rsidRPr="0066073A" w:rsidRDefault="00C77456" w:rsidP="00B135F8">
      <w:pPr>
        <w:spacing w:after="0" w:line="240" w:lineRule="auto"/>
        <w:rPr>
          <w:rFonts w:cs="Arial"/>
          <w:sz w:val="24"/>
          <w:szCs w:val="24"/>
        </w:rPr>
      </w:pPr>
    </w:p>
    <w:p w14:paraId="763D9FEF" w14:textId="77777777" w:rsidR="00C77456" w:rsidRPr="0066073A" w:rsidRDefault="00C77456" w:rsidP="00B135F8">
      <w:pPr>
        <w:spacing w:after="0" w:line="240" w:lineRule="auto"/>
        <w:rPr>
          <w:rFonts w:cs="Arial"/>
          <w:sz w:val="24"/>
          <w:szCs w:val="24"/>
        </w:rPr>
      </w:pPr>
    </w:p>
    <w:p w14:paraId="5E71C5D6" w14:textId="77777777" w:rsidR="00C77456" w:rsidRPr="0066073A" w:rsidRDefault="00C77456" w:rsidP="00B135F8">
      <w:pPr>
        <w:spacing w:after="0" w:line="240" w:lineRule="auto"/>
        <w:rPr>
          <w:rFonts w:cs="Arial"/>
          <w:sz w:val="24"/>
          <w:szCs w:val="24"/>
        </w:rPr>
      </w:pPr>
    </w:p>
    <w:p w14:paraId="4DBF9741" w14:textId="77777777" w:rsidR="00C77456" w:rsidRPr="0066073A" w:rsidRDefault="00C77456" w:rsidP="00B135F8">
      <w:pPr>
        <w:spacing w:after="0" w:line="240" w:lineRule="auto"/>
        <w:rPr>
          <w:rFonts w:cs="Arial"/>
          <w:sz w:val="24"/>
          <w:szCs w:val="24"/>
        </w:rPr>
      </w:pPr>
    </w:p>
    <w:p w14:paraId="68006D78" w14:textId="77777777" w:rsidR="009C08F3" w:rsidRPr="0066073A" w:rsidRDefault="009C08F3" w:rsidP="00B135F8">
      <w:pPr>
        <w:spacing w:after="0" w:line="240" w:lineRule="auto"/>
        <w:jc w:val="center"/>
        <w:rPr>
          <w:rFonts w:cs="Arial"/>
          <w:b/>
          <w:sz w:val="24"/>
          <w:szCs w:val="24"/>
        </w:rPr>
      </w:pPr>
    </w:p>
    <w:p w14:paraId="352D9AB2" w14:textId="77777777" w:rsidR="00C77456" w:rsidRPr="0066073A" w:rsidRDefault="00C77456" w:rsidP="00B135F8">
      <w:pPr>
        <w:spacing w:after="0" w:line="240" w:lineRule="auto"/>
        <w:rPr>
          <w:rFonts w:cs="Arial"/>
          <w:b/>
          <w:sz w:val="24"/>
          <w:szCs w:val="24"/>
        </w:rPr>
      </w:pPr>
    </w:p>
    <w:p w14:paraId="319476B5" w14:textId="77777777" w:rsidR="00C77456" w:rsidRPr="0066073A" w:rsidRDefault="00C77456" w:rsidP="00B135F8">
      <w:pPr>
        <w:spacing w:after="0" w:line="240" w:lineRule="auto"/>
        <w:rPr>
          <w:rFonts w:cs="Arial"/>
          <w:b/>
          <w:sz w:val="24"/>
          <w:szCs w:val="24"/>
        </w:rPr>
      </w:pPr>
    </w:p>
    <w:p w14:paraId="279AC1A4" w14:textId="77777777" w:rsidR="00C77456" w:rsidRPr="0066073A" w:rsidRDefault="00C77456" w:rsidP="00B135F8">
      <w:pPr>
        <w:spacing w:after="0" w:line="240" w:lineRule="auto"/>
        <w:rPr>
          <w:rFonts w:cs="Arial"/>
          <w:b/>
          <w:sz w:val="24"/>
          <w:szCs w:val="24"/>
        </w:rPr>
      </w:pPr>
    </w:p>
    <w:p w14:paraId="770379C8" w14:textId="77777777" w:rsidR="00C77456" w:rsidRPr="0066073A" w:rsidRDefault="00C77456" w:rsidP="00B135F8">
      <w:pPr>
        <w:spacing w:after="0" w:line="240" w:lineRule="auto"/>
        <w:rPr>
          <w:rFonts w:cs="Arial"/>
          <w:b/>
          <w:sz w:val="24"/>
          <w:szCs w:val="24"/>
        </w:rPr>
      </w:pPr>
    </w:p>
    <w:p w14:paraId="5B63D940" w14:textId="77777777" w:rsidR="00C77456" w:rsidRPr="0066073A" w:rsidRDefault="00C77456" w:rsidP="00B135F8">
      <w:pPr>
        <w:spacing w:after="0" w:line="240" w:lineRule="auto"/>
        <w:rPr>
          <w:rFonts w:cs="Arial"/>
          <w:b/>
          <w:sz w:val="24"/>
          <w:szCs w:val="24"/>
        </w:rPr>
      </w:pPr>
    </w:p>
    <w:p w14:paraId="20926629" w14:textId="77777777" w:rsidR="00C77456" w:rsidRPr="0066073A" w:rsidRDefault="00C77456" w:rsidP="00B135F8">
      <w:pPr>
        <w:spacing w:after="0" w:line="240" w:lineRule="auto"/>
        <w:rPr>
          <w:rFonts w:cs="Arial"/>
          <w:b/>
          <w:sz w:val="24"/>
          <w:szCs w:val="24"/>
        </w:rPr>
      </w:pPr>
    </w:p>
    <w:p w14:paraId="2B65FAAD" w14:textId="77777777" w:rsidR="00C77456" w:rsidRPr="0066073A" w:rsidRDefault="00C77456" w:rsidP="00B135F8">
      <w:pPr>
        <w:spacing w:after="0" w:line="240" w:lineRule="auto"/>
        <w:rPr>
          <w:rFonts w:cs="Arial"/>
          <w:b/>
          <w:sz w:val="24"/>
          <w:szCs w:val="24"/>
        </w:rPr>
      </w:pPr>
    </w:p>
    <w:p w14:paraId="024E9924" w14:textId="77777777" w:rsidR="00C77456" w:rsidRPr="0066073A" w:rsidRDefault="00C77456" w:rsidP="00B135F8">
      <w:pPr>
        <w:spacing w:after="0" w:line="240" w:lineRule="auto"/>
        <w:rPr>
          <w:rFonts w:cs="Arial"/>
          <w:b/>
          <w:sz w:val="24"/>
          <w:szCs w:val="24"/>
        </w:rPr>
      </w:pPr>
    </w:p>
    <w:p w14:paraId="1C55A8D6" w14:textId="77777777" w:rsidR="00C77456" w:rsidRPr="0066073A" w:rsidRDefault="00C77456" w:rsidP="00B135F8">
      <w:pPr>
        <w:spacing w:after="0" w:line="240" w:lineRule="auto"/>
        <w:rPr>
          <w:rFonts w:cs="Arial"/>
          <w:b/>
          <w:sz w:val="24"/>
          <w:szCs w:val="24"/>
        </w:rPr>
      </w:pPr>
    </w:p>
    <w:p w14:paraId="1D3ADA69" w14:textId="77777777" w:rsidR="00C77456" w:rsidRPr="0066073A" w:rsidRDefault="00C77456" w:rsidP="00B135F8">
      <w:pPr>
        <w:spacing w:after="0" w:line="240" w:lineRule="auto"/>
        <w:rPr>
          <w:rFonts w:cs="Arial"/>
          <w:b/>
          <w:sz w:val="24"/>
          <w:szCs w:val="24"/>
        </w:rPr>
      </w:pPr>
    </w:p>
    <w:p w14:paraId="75D9AF41" w14:textId="77777777" w:rsidR="00C77456" w:rsidRPr="0066073A" w:rsidRDefault="00C77456" w:rsidP="00B135F8">
      <w:pPr>
        <w:spacing w:after="0" w:line="240" w:lineRule="auto"/>
        <w:rPr>
          <w:rFonts w:cs="Arial"/>
          <w:b/>
          <w:sz w:val="24"/>
          <w:szCs w:val="24"/>
        </w:rPr>
      </w:pPr>
    </w:p>
    <w:p w14:paraId="3B254AE6" w14:textId="77777777" w:rsidR="00C77456" w:rsidRPr="0066073A" w:rsidRDefault="00C77456" w:rsidP="00B135F8">
      <w:pPr>
        <w:spacing w:after="0" w:line="240" w:lineRule="auto"/>
        <w:rPr>
          <w:rFonts w:cs="Arial"/>
          <w:b/>
          <w:sz w:val="24"/>
          <w:szCs w:val="24"/>
        </w:rPr>
      </w:pPr>
    </w:p>
    <w:p w14:paraId="20B71DD1" w14:textId="77777777" w:rsidR="00C77456" w:rsidRPr="0066073A" w:rsidRDefault="00C77456" w:rsidP="00B135F8">
      <w:pPr>
        <w:spacing w:after="0" w:line="240" w:lineRule="auto"/>
        <w:rPr>
          <w:rFonts w:cs="Arial"/>
          <w:b/>
          <w:sz w:val="24"/>
          <w:szCs w:val="24"/>
        </w:rPr>
      </w:pPr>
    </w:p>
    <w:p w14:paraId="2BFFA09C" w14:textId="77777777" w:rsidR="00C77456" w:rsidRPr="0066073A" w:rsidRDefault="00C77456" w:rsidP="00B135F8">
      <w:pPr>
        <w:spacing w:after="0" w:line="240" w:lineRule="auto"/>
        <w:rPr>
          <w:rFonts w:cs="Arial"/>
          <w:b/>
          <w:sz w:val="24"/>
          <w:szCs w:val="24"/>
        </w:rPr>
      </w:pPr>
    </w:p>
    <w:p w14:paraId="08C157AB" w14:textId="77777777" w:rsidR="00C77456" w:rsidRPr="0066073A" w:rsidRDefault="00C77456" w:rsidP="00B135F8">
      <w:pPr>
        <w:spacing w:after="0" w:line="240" w:lineRule="auto"/>
        <w:rPr>
          <w:rFonts w:cs="Arial"/>
          <w:b/>
          <w:sz w:val="24"/>
          <w:szCs w:val="24"/>
        </w:rPr>
      </w:pPr>
    </w:p>
    <w:p w14:paraId="7C4CEA2C" w14:textId="77777777" w:rsidR="00C77456" w:rsidRPr="0066073A" w:rsidRDefault="00C77456" w:rsidP="00B135F8">
      <w:pPr>
        <w:spacing w:after="0" w:line="240" w:lineRule="auto"/>
        <w:rPr>
          <w:rFonts w:cs="Arial"/>
          <w:b/>
          <w:sz w:val="24"/>
          <w:szCs w:val="24"/>
        </w:rPr>
      </w:pPr>
    </w:p>
    <w:p w14:paraId="2DC09CE3" w14:textId="77777777" w:rsidR="00C77456" w:rsidRPr="0066073A" w:rsidRDefault="00C77456" w:rsidP="00B135F8">
      <w:pPr>
        <w:spacing w:after="0" w:line="240" w:lineRule="auto"/>
        <w:rPr>
          <w:rFonts w:cs="Arial"/>
          <w:b/>
          <w:sz w:val="24"/>
          <w:szCs w:val="24"/>
        </w:rPr>
      </w:pPr>
    </w:p>
    <w:p w14:paraId="514F7087" w14:textId="77777777" w:rsidR="00C77456" w:rsidRPr="0066073A" w:rsidRDefault="00C77456" w:rsidP="00B135F8">
      <w:pPr>
        <w:spacing w:after="0" w:line="240" w:lineRule="auto"/>
        <w:rPr>
          <w:rFonts w:cs="Arial"/>
          <w:b/>
          <w:sz w:val="24"/>
          <w:szCs w:val="24"/>
        </w:rPr>
      </w:pPr>
    </w:p>
    <w:p w14:paraId="6F9CD07E" w14:textId="77777777" w:rsidR="00C77456" w:rsidRPr="0066073A" w:rsidRDefault="00C77456" w:rsidP="00B135F8">
      <w:pPr>
        <w:spacing w:after="0" w:line="240" w:lineRule="auto"/>
        <w:rPr>
          <w:rFonts w:cs="Arial"/>
          <w:b/>
          <w:sz w:val="24"/>
          <w:szCs w:val="24"/>
        </w:rPr>
      </w:pPr>
    </w:p>
    <w:p w14:paraId="6DF76FBA" w14:textId="77777777" w:rsidR="00C77456" w:rsidRPr="0066073A" w:rsidRDefault="00C77456" w:rsidP="00B135F8">
      <w:pPr>
        <w:spacing w:after="0" w:line="240" w:lineRule="auto"/>
        <w:rPr>
          <w:rFonts w:cs="Arial"/>
          <w:b/>
          <w:sz w:val="24"/>
          <w:szCs w:val="24"/>
        </w:rPr>
      </w:pPr>
    </w:p>
    <w:p w14:paraId="48861972" w14:textId="77777777" w:rsidR="00C77456" w:rsidRPr="0066073A" w:rsidRDefault="00C77456" w:rsidP="00B135F8">
      <w:pPr>
        <w:spacing w:after="0" w:line="240" w:lineRule="auto"/>
        <w:rPr>
          <w:rFonts w:cs="Arial"/>
          <w:b/>
          <w:sz w:val="24"/>
          <w:szCs w:val="24"/>
        </w:rPr>
      </w:pPr>
    </w:p>
    <w:p w14:paraId="5B8B1363" w14:textId="77777777" w:rsidR="00C77456" w:rsidRPr="0066073A" w:rsidRDefault="00C77456" w:rsidP="00B135F8">
      <w:pPr>
        <w:spacing w:after="0" w:line="240" w:lineRule="auto"/>
        <w:rPr>
          <w:rFonts w:cs="Arial"/>
          <w:b/>
          <w:sz w:val="24"/>
          <w:szCs w:val="24"/>
        </w:rPr>
      </w:pPr>
    </w:p>
    <w:p w14:paraId="13CF1DBF" w14:textId="5FEC5761" w:rsidR="00C77456" w:rsidRPr="0066073A" w:rsidRDefault="000A3F45" w:rsidP="00B135F8">
      <w:pPr>
        <w:spacing w:after="0" w:line="240" w:lineRule="auto"/>
        <w:rPr>
          <w:rFonts w:cs="Arial"/>
          <w:spacing w:val="-1"/>
          <w:sz w:val="22"/>
          <w:szCs w:val="22"/>
        </w:rPr>
      </w:pPr>
      <w:r w:rsidRPr="0066073A">
        <w:rPr>
          <w:rFonts w:cs="Arial"/>
          <w:b/>
          <w:sz w:val="22"/>
          <w:szCs w:val="22"/>
        </w:rPr>
        <w:lastRenderedPageBreak/>
        <w:t>DISPLACE (</w:t>
      </w:r>
      <w:r w:rsidRPr="0066073A">
        <w:rPr>
          <w:rFonts w:cs="Arial"/>
          <w:spacing w:val="-1"/>
          <w:sz w:val="22"/>
          <w:szCs w:val="22"/>
        </w:rPr>
        <w:t>Dissemination and Implementation of Stroke Prevention: Looking At the Care Environment) is a</w:t>
      </w:r>
      <w:r w:rsidR="00C77456" w:rsidRPr="0066073A">
        <w:rPr>
          <w:rFonts w:cs="Arial"/>
          <w:spacing w:val="-1"/>
          <w:sz w:val="22"/>
          <w:szCs w:val="22"/>
        </w:rPr>
        <w:t xml:space="preserve"> multi-center, national </w:t>
      </w:r>
      <w:r w:rsidRPr="0066073A">
        <w:rPr>
          <w:rFonts w:cs="Arial"/>
          <w:spacing w:val="-1"/>
          <w:sz w:val="22"/>
          <w:szCs w:val="22"/>
        </w:rPr>
        <w:t xml:space="preserve">NHLBI-funded grant to evaluate the </w:t>
      </w:r>
      <w:r w:rsidR="00C77456" w:rsidRPr="0066073A">
        <w:rPr>
          <w:rFonts w:cs="Arial"/>
          <w:spacing w:val="-1"/>
          <w:sz w:val="22"/>
          <w:szCs w:val="22"/>
        </w:rPr>
        <w:t xml:space="preserve">real world implementation of the STOP protocol in </w:t>
      </w:r>
      <w:r w:rsidR="00190272" w:rsidRPr="0066073A">
        <w:rPr>
          <w:rFonts w:cs="Arial"/>
          <w:spacing w:val="-1"/>
          <w:sz w:val="22"/>
          <w:szCs w:val="22"/>
        </w:rPr>
        <w:t>which transcranial Doppler (TCD), a measure of cerebral blood vessel velocity, is used to screen for stroke risk in children ages 2-16 with sickle cell anemia (SCA) (</w:t>
      </w:r>
      <w:r w:rsidR="002E4D6A">
        <w:rPr>
          <w:rFonts w:cs="Arial"/>
          <w:spacing w:val="-1"/>
          <w:sz w:val="22"/>
          <w:szCs w:val="22"/>
        </w:rPr>
        <w:t xml:space="preserve"> </w:t>
      </w:r>
      <w:r w:rsidR="00190272" w:rsidRPr="007C74CA">
        <w:rPr>
          <w:rFonts w:cs="Arial"/>
          <w:bCs/>
          <w:sz w:val="22"/>
          <w:szCs w:val="22"/>
        </w:rPr>
        <w:t>)</w:t>
      </w:r>
      <w:r w:rsidR="00190272" w:rsidRPr="0066073A">
        <w:rPr>
          <w:rFonts w:cs="Arial"/>
          <w:spacing w:val="-1"/>
          <w:sz w:val="22"/>
          <w:szCs w:val="22"/>
        </w:rPr>
        <w:t xml:space="preserve">.   Based on the STOP protocol, children identified </w:t>
      </w:r>
      <w:r w:rsidR="003C4192">
        <w:rPr>
          <w:rFonts w:cs="Arial"/>
          <w:spacing w:val="-1"/>
          <w:sz w:val="22"/>
          <w:szCs w:val="22"/>
        </w:rPr>
        <w:t>as</w:t>
      </w:r>
      <w:r w:rsidR="003C4192" w:rsidRPr="0066073A">
        <w:rPr>
          <w:rFonts w:cs="Arial"/>
          <w:spacing w:val="-1"/>
          <w:sz w:val="22"/>
          <w:szCs w:val="22"/>
        </w:rPr>
        <w:t xml:space="preserve"> </w:t>
      </w:r>
      <w:r w:rsidR="00190272" w:rsidRPr="0066073A">
        <w:rPr>
          <w:rFonts w:cs="Arial"/>
          <w:spacing w:val="-1"/>
          <w:sz w:val="22"/>
          <w:szCs w:val="22"/>
        </w:rPr>
        <w:t xml:space="preserve">high risk of stroke by TCD are initiated on chronic red cell transfusion therapy (CRCT) for stroke prevention. Children with normal TCD are screened annually from the age of 2 until they are 16 years of age. </w:t>
      </w:r>
      <w:r w:rsidR="00C77456" w:rsidRPr="0066073A">
        <w:rPr>
          <w:rFonts w:cs="Arial"/>
          <w:spacing w:val="-1"/>
          <w:sz w:val="22"/>
          <w:szCs w:val="22"/>
        </w:rPr>
        <w:t xml:space="preserve"> </w:t>
      </w:r>
    </w:p>
    <w:p w14:paraId="35B6AFB3" w14:textId="77777777" w:rsidR="00C77456" w:rsidRPr="0066073A" w:rsidRDefault="00C77456" w:rsidP="00B135F8">
      <w:pPr>
        <w:spacing w:after="0" w:line="240" w:lineRule="auto"/>
        <w:rPr>
          <w:rFonts w:cs="Arial"/>
          <w:spacing w:val="-1"/>
          <w:sz w:val="22"/>
          <w:szCs w:val="22"/>
        </w:rPr>
      </w:pPr>
    </w:p>
    <w:p w14:paraId="0C378FAC" w14:textId="2586A6FE" w:rsidR="000A3F45" w:rsidRPr="006B257B" w:rsidRDefault="000A3F45" w:rsidP="00B135F8">
      <w:pPr>
        <w:spacing w:after="0" w:line="240" w:lineRule="auto"/>
        <w:rPr>
          <w:rFonts w:cs="Arial"/>
          <w:b/>
          <w:spacing w:val="-1"/>
          <w:sz w:val="22"/>
          <w:szCs w:val="22"/>
        </w:rPr>
      </w:pPr>
      <w:r w:rsidRPr="006B257B">
        <w:rPr>
          <w:rFonts w:cs="Arial"/>
          <w:b/>
          <w:spacing w:val="-1"/>
          <w:sz w:val="22"/>
          <w:szCs w:val="22"/>
        </w:rPr>
        <w:t xml:space="preserve">This will be a </w:t>
      </w:r>
      <w:proofErr w:type="spellStart"/>
      <w:r w:rsidR="00E879B1" w:rsidRPr="006B257B">
        <w:rPr>
          <w:rFonts w:cs="Arial"/>
          <w:b/>
          <w:spacing w:val="-1"/>
          <w:sz w:val="22"/>
          <w:szCs w:val="22"/>
        </w:rPr>
        <w:t>THREE</w:t>
      </w:r>
      <w:r w:rsidRPr="006B257B">
        <w:rPr>
          <w:rFonts w:cs="Arial"/>
          <w:b/>
          <w:spacing w:val="-1"/>
          <w:sz w:val="22"/>
          <w:szCs w:val="22"/>
        </w:rPr>
        <w:t>-part</w:t>
      </w:r>
      <w:proofErr w:type="spellEnd"/>
      <w:r w:rsidRPr="006B257B">
        <w:rPr>
          <w:rFonts w:cs="Arial"/>
          <w:b/>
          <w:spacing w:val="-1"/>
          <w:sz w:val="22"/>
          <w:szCs w:val="22"/>
        </w:rPr>
        <w:t xml:space="preserve"> study beginning with</w:t>
      </w:r>
      <w:r w:rsidR="003C4192">
        <w:rPr>
          <w:rFonts w:cs="Arial"/>
          <w:b/>
          <w:spacing w:val="-1"/>
          <w:sz w:val="22"/>
          <w:szCs w:val="22"/>
        </w:rPr>
        <w:t xml:space="preserve"> </w:t>
      </w:r>
      <w:r w:rsidR="007A122F">
        <w:rPr>
          <w:rFonts w:cs="Arial"/>
          <w:b/>
          <w:spacing w:val="-1"/>
          <w:sz w:val="22"/>
          <w:szCs w:val="22"/>
        </w:rPr>
        <w:t>P</w:t>
      </w:r>
      <w:r w:rsidR="003C4192">
        <w:rPr>
          <w:rFonts w:cs="Arial"/>
          <w:b/>
          <w:spacing w:val="-1"/>
          <w:sz w:val="22"/>
          <w:szCs w:val="22"/>
        </w:rPr>
        <w:t xml:space="preserve">art 1 - </w:t>
      </w:r>
      <w:r w:rsidRPr="006B257B">
        <w:rPr>
          <w:rFonts w:cs="Arial"/>
          <w:b/>
          <w:spacing w:val="-1"/>
          <w:sz w:val="22"/>
          <w:szCs w:val="22"/>
        </w:rPr>
        <w:t xml:space="preserve">a </w:t>
      </w:r>
      <w:r w:rsidR="00C77456" w:rsidRPr="006B257B">
        <w:rPr>
          <w:rFonts w:cs="Arial"/>
          <w:b/>
          <w:spacing w:val="-1"/>
          <w:sz w:val="22"/>
          <w:szCs w:val="22"/>
        </w:rPr>
        <w:t xml:space="preserve">retrospective </w:t>
      </w:r>
      <w:r w:rsidRPr="006B257B">
        <w:rPr>
          <w:rFonts w:cs="Arial"/>
          <w:b/>
          <w:spacing w:val="-1"/>
          <w:sz w:val="22"/>
          <w:szCs w:val="22"/>
        </w:rPr>
        <w:t>case record review</w:t>
      </w:r>
      <w:r w:rsidR="00E879B1" w:rsidRPr="006B257B">
        <w:rPr>
          <w:rFonts w:cs="Arial"/>
          <w:b/>
          <w:spacing w:val="-1"/>
          <w:sz w:val="22"/>
          <w:szCs w:val="22"/>
        </w:rPr>
        <w:t xml:space="preserve"> followed by </w:t>
      </w:r>
      <w:r w:rsidR="007A122F">
        <w:rPr>
          <w:rFonts w:cs="Arial"/>
          <w:b/>
          <w:spacing w:val="-1"/>
          <w:sz w:val="22"/>
          <w:szCs w:val="22"/>
        </w:rPr>
        <w:t>P</w:t>
      </w:r>
      <w:r w:rsidR="003C4192">
        <w:rPr>
          <w:rFonts w:cs="Arial"/>
          <w:b/>
          <w:spacing w:val="-1"/>
          <w:sz w:val="22"/>
          <w:szCs w:val="22"/>
        </w:rPr>
        <w:t xml:space="preserve">art 2 - </w:t>
      </w:r>
      <w:r w:rsidR="00C77456" w:rsidRPr="006B257B">
        <w:rPr>
          <w:rFonts w:cs="Arial"/>
          <w:b/>
          <w:spacing w:val="-1"/>
          <w:sz w:val="22"/>
          <w:szCs w:val="22"/>
        </w:rPr>
        <w:t xml:space="preserve">a multi-level qualitative </w:t>
      </w:r>
      <w:r w:rsidRPr="006B257B">
        <w:rPr>
          <w:rFonts w:cs="Arial"/>
          <w:b/>
          <w:spacing w:val="-1"/>
          <w:sz w:val="22"/>
          <w:szCs w:val="22"/>
        </w:rPr>
        <w:t>assessment of barriers</w:t>
      </w:r>
      <w:r w:rsidR="00C77456" w:rsidRPr="006B257B">
        <w:rPr>
          <w:rFonts w:cs="Arial"/>
          <w:b/>
          <w:spacing w:val="-1"/>
          <w:sz w:val="22"/>
          <w:szCs w:val="22"/>
        </w:rPr>
        <w:t xml:space="preserve"> and enablers to TCD screening </w:t>
      </w:r>
      <w:r w:rsidRPr="006B257B">
        <w:rPr>
          <w:rFonts w:cs="Arial"/>
          <w:b/>
          <w:spacing w:val="-1"/>
          <w:sz w:val="22"/>
          <w:szCs w:val="22"/>
        </w:rPr>
        <w:t xml:space="preserve">and initiation of chronic red blood cell transfusions </w:t>
      </w:r>
      <w:r w:rsidR="00E879B1" w:rsidRPr="006B257B">
        <w:rPr>
          <w:rFonts w:cs="Arial"/>
          <w:b/>
          <w:spacing w:val="-1"/>
          <w:sz w:val="22"/>
          <w:szCs w:val="22"/>
        </w:rPr>
        <w:t xml:space="preserve">and later adding </w:t>
      </w:r>
      <w:r w:rsidR="007A122F">
        <w:rPr>
          <w:rFonts w:cs="Arial"/>
          <w:b/>
          <w:spacing w:val="-1"/>
          <w:sz w:val="22"/>
          <w:szCs w:val="22"/>
        </w:rPr>
        <w:t>P</w:t>
      </w:r>
      <w:r w:rsidR="003C4192">
        <w:rPr>
          <w:rFonts w:cs="Arial"/>
          <w:b/>
          <w:spacing w:val="-1"/>
          <w:sz w:val="22"/>
          <w:szCs w:val="22"/>
        </w:rPr>
        <w:t xml:space="preserve">art 3 - </w:t>
      </w:r>
      <w:r w:rsidRPr="006B257B">
        <w:rPr>
          <w:rFonts w:cs="Arial"/>
          <w:b/>
          <w:spacing w:val="-1"/>
          <w:sz w:val="22"/>
          <w:szCs w:val="22"/>
        </w:rPr>
        <w:t>a multi-center implementation clinical trial</w:t>
      </w:r>
      <w:r w:rsidR="00E879B1" w:rsidRPr="006B257B">
        <w:rPr>
          <w:rFonts w:cs="Arial"/>
          <w:b/>
          <w:spacing w:val="-1"/>
          <w:sz w:val="22"/>
          <w:szCs w:val="22"/>
        </w:rPr>
        <w:t>. Each part of DISPLACE will require separate IRB</w:t>
      </w:r>
      <w:r w:rsidR="003C4192">
        <w:rPr>
          <w:rFonts w:cs="Arial"/>
          <w:b/>
          <w:spacing w:val="-1"/>
          <w:sz w:val="22"/>
          <w:szCs w:val="22"/>
        </w:rPr>
        <w:t xml:space="preserve"> approval</w:t>
      </w:r>
      <w:r w:rsidR="00E879B1" w:rsidRPr="004E6B4C">
        <w:rPr>
          <w:rFonts w:cs="Arial"/>
          <w:b/>
          <w:spacing w:val="-1"/>
          <w:sz w:val="22"/>
          <w:szCs w:val="22"/>
        </w:rPr>
        <w:t xml:space="preserve">. There are three aims of the grant and each aim is equivalent to the respective parts of the grant (i.e. </w:t>
      </w:r>
      <w:r w:rsidR="007A122F">
        <w:rPr>
          <w:rFonts w:cs="Arial"/>
          <w:b/>
          <w:spacing w:val="-1"/>
          <w:sz w:val="22"/>
          <w:szCs w:val="22"/>
        </w:rPr>
        <w:t>P</w:t>
      </w:r>
      <w:r w:rsidR="00E879B1" w:rsidRPr="006B257B">
        <w:rPr>
          <w:rFonts w:cs="Arial"/>
          <w:b/>
          <w:spacing w:val="-1"/>
          <w:sz w:val="22"/>
          <w:szCs w:val="22"/>
        </w:rPr>
        <w:t xml:space="preserve">art 1 covers 1 aim). </w:t>
      </w:r>
      <w:r w:rsidRPr="006B257B">
        <w:rPr>
          <w:rFonts w:cs="Arial"/>
          <w:b/>
          <w:spacing w:val="-1"/>
          <w:sz w:val="22"/>
          <w:szCs w:val="22"/>
        </w:rPr>
        <w:t xml:space="preserve">Each of the </w:t>
      </w:r>
      <w:r w:rsidR="00C77456" w:rsidRPr="006B257B">
        <w:rPr>
          <w:rFonts w:cs="Arial"/>
          <w:b/>
          <w:spacing w:val="-1"/>
          <w:sz w:val="22"/>
          <w:szCs w:val="22"/>
        </w:rPr>
        <w:t>28</w:t>
      </w:r>
      <w:r w:rsidRPr="006B257B">
        <w:rPr>
          <w:rFonts w:cs="Arial"/>
          <w:b/>
          <w:spacing w:val="-1"/>
          <w:sz w:val="22"/>
          <w:szCs w:val="22"/>
        </w:rPr>
        <w:t xml:space="preserve"> consortium institutions</w:t>
      </w:r>
      <w:r w:rsidR="003C4192">
        <w:rPr>
          <w:rFonts w:cs="Arial"/>
          <w:b/>
          <w:spacing w:val="-1"/>
          <w:sz w:val="22"/>
          <w:szCs w:val="22"/>
        </w:rPr>
        <w:t xml:space="preserve"> (CIs)</w:t>
      </w:r>
      <w:r w:rsidRPr="006B257B">
        <w:rPr>
          <w:rFonts w:cs="Arial"/>
          <w:b/>
          <w:spacing w:val="-1"/>
          <w:sz w:val="22"/>
          <w:szCs w:val="22"/>
        </w:rPr>
        <w:t xml:space="preserve"> will be expected to obtain IRB approval at their institution.</w:t>
      </w:r>
      <w:r w:rsidR="00C77456" w:rsidRPr="006B257B">
        <w:rPr>
          <w:rFonts w:cs="Arial"/>
          <w:b/>
          <w:spacing w:val="-1"/>
          <w:sz w:val="22"/>
          <w:szCs w:val="22"/>
        </w:rPr>
        <w:t xml:space="preserve">  The Medical University of South Carolina is the lead institution for this study.</w:t>
      </w:r>
    </w:p>
    <w:p w14:paraId="4C192543" w14:textId="77777777" w:rsidR="00C77456" w:rsidRPr="0066073A" w:rsidRDefault="00C77456" w:rsidP="00B135F8">
      <w:pPr>
        <w:spacing w:after="0" w:line="240" w:lineRule="auto"/>
        <w:rPr>
          <w:rFonts w:cs="Arial"/>
          <w:spacing w:val="-1"/>
          <w:sz w:val="22"/>
          <w:szCs w:val="22"/>
        </w:rPr>
      </w:pPr>
    </w:p>
    <w:p w14:paraId="20A153B6" w14:textId="77777777" w:rsidR="00C77456" w:rsidRPr="0066073A" w:rsidRDefault="00C77456" w:rsidP="00B135F8">
      <w:pPr>
        <w:spacing w:after="0" w:line="240" w:lineRule="auto"/>
        <w:rPr>
          <w:rFonts w:cs="Arial"/>
          <w:spacing w:val="-1"/>
          <w:sz w:val="22"/>
          <w:szCs w:val="22"/>
        </w:rPr>
      </w:pPr>
    </w:p>
    <w:p w14:paraId="68152E9A" w14:textId="39C121EF" w:rsidR="00C77456" w:rsidRPr="0066073A" w:rsidRDefault="009A1E6B" w:rsidP="00B135F8">
      <w:pPr>
        <w:spacing w:after="0" w:line="240" w:lineRule="auto"/>
        <w:rPr>
          <w:rFonts w:cs="Arial"/>
          <w:spacing w:val="-1"/>
          <w:sz w:val="22"/>
          <w:szCs w:val="22"/>
        </w:rPr>
      </w:pPr>
      <w:r w:rsidRPr="0066073A">
        <w:rPr>
          <w:rFonts w:cs="Arial"/>
          <w:spacing w:val="-1"/>
          <w:sz w:val="22"/>
          <w:szCs w:val="22"/>
        </w:rPr>
        <w:t xml:space="preserve">The protocol explained in this document is only for </w:t>
      </w:r>
      <w:r w:rsidR="007A122F">
        <w:rPr>
          <w:rFonts w:cs="Arial"/>
          <w:spacing w:val="-1"/>
          <w:sz w:val="22"/>
          <w:szCs w:val="22"/>
        </w:rPr>
        <w:t>P</w:t>
      </w:r>
      <w:r w:rsidR="007A122F" w:rsidRPr="0066073A">
        <w:rPr>
          <w:rFonts w:cs="Arial"/>
          <w:spacing w:val="-1"/>
          <w:sz w:val="22"/>
          <w:szCs w:val="22"/>
        </w:rPr>
        <w:t xml:space="preserve">art </w:t>
      </w:r>
      <w:r w:rsidRPr="0066073A">
        <w:rPr>
          <w:rFonts w:cs="Arial"/>
          <w:spacing w:val="-1"/>
          <w:sz w:val="22"/>
          <w:szCs w:val="22"/>
        </w:rPr>
        <w:t>1 of the DISPLACE study.</w:t>
      </w:r>
    </w:p>
    <w:p w14:paraId="289C2A54" w14:textId="77777777" w:rsidR="009A1E6B" w:rsidRPr="0066073A" w:rsidRDefault="009A1E6B" w:rsidP="00B135F8">
      <w:pPr>
        <w:spacing w:after="0" w:line="240" w:lineRule="auto"/>
        <w:rPr>
          <w:rFonts w:cs="Arial"/>
          <w:spacing w:val="-1"/>
          <w:sz w:val="22"/>
          <w:szCs w:val="22"/>
        </w:rPr>
      </w:pPr>
    </w:p>
    <w:p w14:paraId="0A1095A9" w14:textId="394A3043" w:rsidR="009A1E6B" w:rsidRPr="0066073A" w:rsidRDefault="009A1E6B">
      <w:pPr>
        <w:spacing w:after="0" w:line="240" w:lineRule="auto"/>
        <w:rPr>
          <w:rFonts w:cs="Arial"/>
          <w:spacing w:val="-1"/>
          <w:sz w:val="22"/>
          <w:szCs w:val="22"/>
        </w:rPr>
      </w:pPr>
      <w:r w:rsidRPr="0066073A">
        <w:rPr>
          <w:rFonts w:cs="Arial"/>
          <w:spacing w:val="-1"/>
          <w:sz w:val="22"/>
          <w:szCs w:val="22"/>
        </w:rPr>
        <w:br w:type="page"/>
      </w:r>
    </w:p>
    <w:p w14:paraId="69ACD1B7" w14:textId="77777777" w:rsidR="009A1E6B" w:rsidRPr="0066073A" w:rsidRDefault="009A1E6B" w:rsidP="009A1E6B">
      <w:pPr>
        <w:spacing w:after="0" w:line="240" w:lineRule="auto"/>
        <w:rPr>
          <w:rFonts w:cs="Arial"/>
          <w:sz w:val="24"/>
          <w:szCs w:val="24"/>
        </w:rPr>
      </w:pPr>
      <w:r w:rsidRPr="0066073A">
        <w:rPr>
          <w:rFonts w:cs="Arial"/>
          <w:b/>
          <w:sz w:val="24"/>
          <w:szCs w:val="24"/>
        </w:rPr>
        <w:lastRenderedPageBreak/>
        <w:t xml:space="preserve">TABLE OF CONTENTS </w:t>
      </w:r>
    </w:p>
    <w:p w14:paraId="25F651BE" w14:textId="77777777" w:rsidR="009A1E6B" w:rsidRPr="0066073A" w:rsidRDefault="009A1E6B" w:rsidP="009A1E6B">
      <w:pPr>
        <w:spacing w:after="0" w:line="240" w:lineRule="auto"/>
        <w:rPr>
          <w:rFonts w:cs="Arial"/>
          <w:sz w:val="24"/>
          <w:szCs w:val="24"/>
        </w:rPr>
      </w:pPr>
    </w:p>
    <w:p w14:paraId="75AAADF4" w14:textId="290FA750" w:rsidR="009A1E6B" w:rsidRPr="0066073A" w:rsidRDefault="009A1E6B" w:rsidP="009A1E6B">
      <w:pPr>
        <w:tabs>
          <w:tab w:val="left" w:pos="7290"/>
        </w:tabs>
        <w:spacing w:after="0" w:line="240" w:lineRule="auto"/>
        <w:rPr>
          <w:rFonts w:cs="Arial"/>
          <w:noProof/>
          <w:snapToGrid w:val="0"/>
          <w:sz w:val="24"/>
          <w:szCs w:val="24"/>
        </w:rPr>
      </w:pPr>
      <w:r w:rsidRPr="0066073A">
        <w:rPr>
          <w:rFonts w:cs="Arial"/>
          <w:noProof/>
          <w:snapToGrid w:val="0"/>
          <w:sz w:val="24"/>
          <w:szCs w:val="24"/>
        </w:rPr>
        <w:t>A.  Specific aims-------------------------------------------------------</w:t>
      </w:r>
      <w:r w:rsidR="004654F9" w:rsidRPr="0066073A">
        <w:rPr>
          <w:rFonts w:cs="Arial"/>
          <w:noProof/>
          <w:snapToGrid w:val="0"/>
          <w:sz w:val="24"/>
          <w:szCs w:val="24"/>
        </w:rPr>
        <w:t>------------------------------</w:t>
      </w:r>
      <w:r w:rsidR="004654F9" w:rsidRPr="0066073A">
        <w:rPr>
          <w:rFonts w:cs="Arial"/>
          <w:noProof/>
          <w:snapToGrid w:val="0"/>
          <w:sz w:val="24"/>
          <w:szCs w:val="24"/>
        </w:rPr>
        <w:tab/>
      </w:r>
      <w:r w:rsidRPr="0066073A">
        <w:rPr>
          <w:rFonts w:cs="Arial"/>
          <w:noProof/>
          <w:snapToGrid w:val="0"/>
          <w:sz w:val="24"/>
          <w:szCs w:val="24"/>
        </w:rPr>
        <w:t>Page 4</w:t>
      </w:r>
    </w:p>
    <w:p w14:paraId="2FE051DE" w14:textId="3EB39D1A" w:rsidR="009A1E6B" w:rsidRPr="0066073A" w:rsidRDefault="009A1E6B" w:rsidP="009A1E6B">
      <w:pPr>
        <w:tabs>
          <w:tab w:val="left" w:pos="7290"/>
        </w:tabs>
        <w:spacing w:after="0" w:line="240" w:lineRule="auto"/>
        <w:rPr>
          <w:rFonts w:cs="Arial"/>
          <w:noProof/>
          <w:snapToGrid w:val="0"/>
          <w:sz w:val="24"/>
          <w:szCs w:val="24"/>
        </w:rPr>
      </w:pPr>
      <w:r w:rsidRPr="0066073A">
        <w:rPr>
          <w:rFonts w:cs="Arial"/>
          <w:noProof/>
          <w:snapToGrid w:val="0"/>
          <w:sz w:val="24"/>
          <w:szCs w:val="24"/>
        </w:rPr>
        <w:t>B.  Background and significance-----------------------------------------------------------------</w:t>
      </w:r>
      <w:r w:rsidRPr="0066073A">
        <w:rPr>
          <w:rFonts w:cs="Arial"/>
          <w:noProof/>
          <w:snapToGrid w:val="0"/>
          <w:sz w:val="24"/>
          <w:szCs w:val="24"/>
        </w:rPr>
        <w:tab/>
        <w:t>Page 5</w:t>
      </w:r>
    </w:p>
    <w:p w14:paraId="4BB17E99" w14:textId="0FE5BF19" w:rsidR="009A1E6B" w:rsidRPr="0066073A" w:rsidRDefault="009A1E6B" w:rsidP="009A1E6B">
      <w:pPr>
        <w:tabs>
          <w:tab w:val="left" w:pos="7290"/>
        </w:tabs>
        <w:spacing w:after="0" w:line="240" w:lineRule="auto"/>
        <w:rPr>
          <w:rFonts w:cs="Arial"/>
          <w:noProof/>
          <w:snapToGrid w:val="0"/>
          <w:sz w:val="24"/>
          <w:szCs w:val="24"/>
        </w:rPr>
      </w:pPr>
      <w:r w:rsidRPr="0066073A">
        <w:rPr>
          <w:rFonts w:cs="Arial"/>
          <w:noProof/>
          <w:snapToGrid w:val="0"/>
          <w:sz w:val="24"/>
          <w:szCs w:val="24"/>
        </w:rPr>
        <w:t>C.  Preliminary studies------------------------------------------------------------------------------</w:t>
      </w:r>
      <w:r w:rsidRPr="0066073A">
        <w:rPr>
          <w:rFonts w:cs="Arial"/>
          <w:noProof/>
          <w:snapToGrid w:val="0"/>
          <w:sz w:val="24"/>
          <w:szCs w:val="24"/>
        </w:rPr>
        <w:tab/>
        <w:t xml:space="preserve">Page </w:t>
      </w:r>
      <w:r w:rsidR="002969EE" w:rsidRPr="0066073A">
        <w:rPr>
          <w:rFonts w:cs="Arial"/>
          <w:noProof/>
          <w:snapToGrid w:val="0"/>
          <w:sz w:val="24"/>
          <w:szCs w:val="24"/>
        </w:rPr>
        <w:t>5-</w:t>
      </w:r>
      <w:r w:rsidRPr="0066073A">
        <w:rPr>
          <w:rFonts w:cs="Arial"/>
          <w:noProof/>
          <w:snapToGrid w:val="0"/>
          <w:sz w:val="24"/>
          <w:szCs w:val="24"/>
        </w:rPr>
        <w:t>6</w:t>
      </w:r>
    </w:p>
    <w:p w14:paraId="7352A253" w14:textId="02DFA286" w:rsidR="009A1E6B" w:rsidRPr="0066073A" w:rsidRDefault="009A1E6B" w:rsidP="009A1E6B">
      <w:pPr>
        <w:tabs>
          <w:tab w:val="left" w:pos="7290"/>
        </w:tabs>
        <w:spacing w:after="0" w:line="240" w:lineRule="auto"/>
        <w:rPr>
          <w:rFonts w:cs="Arial"/>
          <w:noProof/>
          <w:snapToGrid w:val="0"/>
          <w:sz w:val="24"/>
          <w:szCs w:val="24"/>
        </w:rPr>
      </w:pPr>
      <w:r w:rsidRPr="0066073A">
        <w:rPr>
          <w:rFonts w:cs="Arial"/>
          <w:noProof/>
          <w:snapToGrid w:val="0"/>
          <w:sz w:val="24"/>
          <w:szCs w:val="24"/>
        </w:rPr>
        <w:t>D.  Research design and methods--------------------------------</w:t>
      </w:r>
      <w:r w:rsidR="004654F9" w:rsidRPr="0066073A">
        <w:rPr>
          <w:rFonts w:cs="Arial"/>
          <w:noProof/>
          <w:snapToGrid w:val="0"/>
          <w:sz w:val="24"/>
          <w:szCs w:val="24"/>
        </w:rPr>
        <w:t>-------------------------------</w:t>
      </w:r>
      <w:r w:rsidRPr="0066073A">
        <w:rPr>
          <w:rFonts w:cs="Arial"/>
          <w:noProof/>
          <w:snapToGrid w:val="0"/>
          <w:sz w:val="24"/>
          <w:szCs w:val="24"/>
        </w:rPr>
        <w:t>Page 6</w:t>
      </w:r>
      <w:r w:rsidR="00925F5B" w:rsidRPr="0066073A">
        <w:rPr>
          <w:rFonts w:cs="Arial"/>
          <w:noProof/>
          <w:snapToGrid w:val="0"/>
          <w:sz w:val="24"/>
          <w:szCs w:val="24"/>
        </w:rPr>
        <w:t>-8</w:t>
      </w:r>
    </w:p>
    <w:p w14:paraId="327CDE8F" w14:textId="03A3605A" w:rsidR="00925F5B" w:rsidRPr="0066073A" w:rsidRDefault="00925F5B" w:rsidP="009A1E6B">
      <w:pPr>
        <w:tabs>
          <w:tab w:val="left" w:pos="7290"/>
        </w:tabs>
        <w:spacing w:after="0" w:line="240" w:lineRule="auto"/>
        <w:rPr>
          <w:rFonts w:cs="Arial"/>
          <w:noProof/>
          <w:snapToGrid w:val="0"/>
          <w:sz w:val="24"/>
          <w:szCs w:val="24"/>
        </w:rPr>
      </w:pPr>
      <w:r w:rsidRPr="0066073A">
        <w:rPr>
          <w:rFonts w:cs="Arial"/>
          <w:noProof/>
          <w:snapToGrid w:val="0"/>
          <w:sz w:val="24"/>
          <w:szCs w:val="24"/>
        </w:rPr>
        <w:t>E.  Planned Data Analysis-------------------------------------------</w:t>
      </w:r>
      <w:r w:rsidR="004654F9" w:rsidRPr="0066073A">
        <w:rPr>
          <w:rFonts w:cs="Arial"/>
          <w:noProof/>
          <w:snapToGrid w:val="0"/>
          <w:sz w:val="24"/>
          <w:szCs w:val="24"/>
        </w:rPr>
        <w:t>------------------------------</w:t>
      </w:r>
      <w:r w:rsidRPr="0066073A">
        <w:rPr>
          <w:rFonts w:cs="Arial"/>
          <w:noProof/>
          <w:snapToGrid w:val="0"/>
          <w:sz w:val="24"/>
          <w:szCs w:val="24"/>
        </w:rPr>
        <w:t>Page 8</w:t>
      </w:r>
    </w:p>
    <w:p w14:paraId="6EA05955" w14:textId="7B45582B" w:rsidR="00074E6D" w:rsidRPr="0066073A" w:rsidRDefault="00074E6D" w:rsidP="009A1E6B">
      <w:pPr>
        <w:tabs>
          <w:tab w:val="left" w:pos="7290"/>
        </w:tabs>
        <w:spacing w:after="0" w:line="240" w:lineRule="auto"/>
        <w:rPr>
          <w:rFonts w:cs="Arial"/>
          <w:noProof/>
          <w:snapToGrid w:val="0"/>
          <w:sz w:val="24"/>
          <w:szCs w:val="24"/>
        </w:rPr>
      </w:pPr>
      <w:r w:rsidRPr="0066073A">
        <w:rPr>
          <w:rFonts w:cs="Arial"/>
          <w:noProof/>
          <w:snapToGrid w:val="0"/>
          <w:sz w:val="24"/>
          <w:szCs w:val="24"/>
        </w:rPr>
        <w:t>F.  Data Management------------------------------------------------</w:t>
      </w:r>
      <w:r w:rsidR="004654F9" w:rsidRPr="0066073A">
        <w:rPr>
          <w:rFonts w:cs="Arial"/>
          <w:noProof/>
          <w:snapToGrid w:val="0"/>
          <w:sz w:val="24"/>
          <w:szCs w:val="24"/>
        </w:rPr>
        <w:t>-------------------------------</w:t>
      </w:r>
      <w:r w:rsidRPr="0066073A">
        <w:rPr>
          <w:rFonts w:cs="Arial"/>
          <w:noProof/>
          <w:snapToGrid w:val="0"/>
          <w:sz w:val="24"/>
          <w:szCs w:val="24"/>
        </w:rPr>
        <w:t>Page 9</w:t>
      </w:r>
    </w:p>
    <w:p w14:paraId="442A35D3" w14:textId="37AD298C" w:rsidR="009A1E6B" w:rsidRPr="0066073A" w:rsidRDefault="00074E6D" w:rsidP="009A1E6B">
      <w:pPr>
        <w:tabs>
          <w:tab w:val="left" w:pos="7290"/>
        </w:tabs>
        <w:spacing w:after="0" w:line="240" w:lineRule="auto"/>
        <w:rPr>
          <w:rFonts w:cs="Arial"/>
          <w:noProof/>
          <w:snapToGrid w:val="0"/>
          <w:sz w:val="24"/>
          <w:szCs w:val="24"/>
        </w:rPr>
      </w:pPr>
      <w:r w:rsidRPr="0066073A">
        <w:rPr>
          <w:rFonts w:cs="Arial"/>
          <w:noProof/>
          <w:snapToGrid w:val="0"/>
          <w:sz w:val="24"/>
          <w:szCs w:val="24"/>
        </w:rPr>
        <w:t>G</w:t>
      </w:r>
      <w:r w:rsidR="009A1E6B" w:rsidRPr="0066073A">
        <w:rPr>
          <w:rFonts w:cs="Arial"/>
          <w:noProof/>
          <w:snapToGrid w:val="0"/>
          <w:sz w:val="24"/>
          <w:szCs w:val="24"/>
        </w:rPr>
        <w:t>.  Protection of human subjects</w:t>
      </w:r>
    </w:p>
    <w:p w14:paraId="225FBA3E" w14:textId="0BF135D1" w:rsidR="009A1E6B" w:rsidRPr="0066073A" w:rsidRDefault="009A1E6B" w:rsidP="009A1E6B">
      <w:pPr>
        <w:tabs>
          <w:tab w:val="left" w:pos="7290"/>
        </w:tabs>
        <w:spacing w:after="0" w:line="240" w:lineRule="auto"/>
        <w:rPr>
          <w:rFonts w:cs="Arial"/>
          <w:noProof/>
          <w:snapToGrid w:val="0"/>
          <w:sz w:val="24"/>
          <w:szCs w:val="24"/>
        </w:rPr>
      </w:pPr>
      <w:r w:rsidRPr="0066073A">
        <w:rPr>
          <w:rFonts w:cs="Arial"/>
          <w:noProof/>
          <w:snapToGrid w:val="0"/>
          <w:sz w:val="24"/>
          <w:szCs w:val="24"/>
        </w:rPr>
        <w:t xml:space="preserve">     1.  </w:t>
      </w:r>
      <w:r w:rsidR="00210815" w:rsidRPr="0066073A">
        <w:rPr>
          <w:rFonts w:cs="Arial"/>
          <w:noProof/>
          <w:snapToGrid w:val="0"/>
          <w:sz w:val="24"/>
          <w:szCs w:val="24"/>
        </w:rPr>
        <w:t xml:space="preserve">Risks to subjects </w:t>
      </w:r>
      <w:r w:rsidRPr="0066073A">
        <w:rPr>
          <w:rFonts w:cs="Arial"/>
          <w:noProof/>
          <w:snapToGrid w:val="0"/>
          <w:sz w:val="24"/>
          <w:szCs w:val="24"/>
        </w:rPr>
        <w:t>------------------------------------------------------------------------</w:t>
      </w:r>
      <w:r w:rsidR="004654F9" w:rsidRPr="0066073A">
        <w:rPr>
          <w:rFonts w:cs="Arial"/>
          <w:noProof/>
          <w:snapToGrid w:val="0"/>
          <w:sz w:val="24"/>
          <w:szCs w:val="24"/>
        </w:rPr>
        <w:t>-----</w:t>
      </w:r>
      <w:r w:rsidRPr="0066073A">
        <w:rPr>
          <w:rFonts w:cs="Arial"/>
          <w:noProof/>
          <w:snapToGrid w:val="0"/>
          <w:sz w:val="24"/>
          <w:szCs w:val="24"/>
        </w:rPr>
        <w:t xml:space="preserve">Page </w:t>
      </w:r>
      <w:r w:rsidR="00925F5B" w:rsidRPr="0066073A">
        <w:rPr>
          <w:rFonts w:cs="Arial"/>
          <w:noProof/>
          <w:snapToGrid w:val="0"/>
          <w:sz w:val="24"/>
          <w:szCs w:val="24"/>
        </w:rPr>
        <w:t>9</w:t>
      </w:r>
    </w:p>
    <w:p w14:paraId="4D78A727" w14:textId="5844BEAD" w:rsidR="009A1E6B" w:rsidRPr="0066073A" w:rsidRDefault="009A1E6B" w:rsidP="009A1E6B">
      <w:pPr>
        <w:tabs>
          <w:tab w:val="left" w:pos="7290"/>
        </w:tabs>
        <w:spacing w:after="0" w:line="240" w:lineRule="auto"/>
        <w:rPr>
          <w:rFonts w:cs="Arial"/>
          <w:noProof/>
          <w:snapToGrid w:val="0"/>
          <w:sz w:val="24"/>
          <w:szCs w:val="24"/>
        </w:rPr>
      </w:pPr>
      <w:r w:rsidRPr="0066073A">
        <w:rPr>
          <w:rFonts w:cs="Arial"/>
          <w:noProof/>
          <w:snapToGrid w:val="0"/>
          <w:sz w:val="24"/>
          <w:szCs w:val="24"/>
        </w:rPr>
        <w:t xml:space="preserve">     2.  </w:t>
      </w:r>
      <w:r w:rsidR="00210815" w:rsidRPr="0066073A">
        <w:rPr>
          <w:rFonts w:cs="Arial"/>
          <w:noProof/>
          <w:snapToGrid w:val="0"/>
          <w:sz w:val="24"/>
          <w:szCs w:val="24"/>
        </w:rPr>
        <w:t xml:space="preserve">Risks to subjects </w:t>
      </w:r>
      <w:r w:rsidRPr="0066073A">
        <w:rPr>
          <w:rFonts w:cs="Arial"/>
          <w:noProof/>
          <w:snapToGrid w:val="0"/>
          <w:sz w:val="24"/>
          <w:szCs w:val="24"/>
        </w:rPr>
        <w:t>Adequacy of protection against risks---------------------</w:t>
      </w:r>
      <w:r w:rsidR="004654F9" w:rsidRPr="0066073A">
        <w:rPr>
          <w:rFonts w:cs="Arial"/>
          <w:noProof/>
          <w:snapToGrid w:val="0"/>
          <w:sz w:val="24"/>
          <w:szCs w:val="24"/>
        </w:rPr>
        <w:t>--------</w:t>
      </w:r>
      <w:r w:rsidR="00234383" w:rsidRPr="0066073A">
        <w:rPr>
          <w:rFonts w:cs="Arial"/>
          <w:noProof/>
          <w:snapToGrid w:val="0"/>
          <w:sz w:val="24"/>
          <w:szCs w:val="24"/>
        </w:rPr>
        <w:t>Page 10</w:t>
      </w:r>
    </w:p>
    <w:p w14:paraId="28B159B6" w14:textId="491B2A51" w:rsidR="009A1E6B" w:rsidRPr="0066073A" w:rsidRDefault="009A1E6B" w:rsidP="009A1E6B">
      <w:pPr>
        <w:tabs>
          <w:tab w:val="left" w:pos="7290"/>
        </w:tabs>
        <w:spacing w:after="0" w:line="240" w:lineRule="auto"/>
        <w:rPr>
          <w:rFonts w:cs="Arial"/>
          <w:noProof/>
          <w:snapToGrid w:val="0"/>
          <w:sz w:val="24"/>
          <w:szCs w:val="24"/>
        </w:rPr>
      </w:pPr>
      <w:r w:rsidRPr="0066073A">
        <w:rPr>
          <w:rFonts w:cs="Arial"/>
          <w:noProof/>
          <w:snapToGrid w:val="0"/>
          <w:sz w:val="24"/>
          <w:szCs w:val="24"/>
        </w:rPr>
        <w:t xml:space="preserve">     3.  </w:t>
      </w:r>
      <w:r w:rsidR="00210815" w:rsidRPr="0066073A">
        <w:rPr>
          <w:rFonts w:cs="Arial"/>
          <w:noProof/>
          <w:snapToGrid w:val="0"/>
          <w:sz w:val="24"/>
          <w:szCs w:val="24"/>
        </w:rPr>
        <w:t xml:space="preserve">Adequacy </w:t>
      </w:r>
      <w:r w:rsidR="003347F4" w:rsidRPr="0066073A">
        <w:rPr>
          <w:rFonts w:cs="Arial"/>
          <w:noProof/>
          <w:snapToGrid w:val="0"/>
          <w:sz w:val="24"/>
          <w:szCs w:val="24"/>
        </w:rPr>
        <w:t>of protection</w:t>
      </w:r>
      <w:r w:rsidR="00210815" w:rsidRPr="0066073A">
        <w:rPr>
          <w:rFonts w:cs="Arial"/>
          <w:noProof/>
          <w:snapToGrid w:val="0"/>
          <w:sz w:val="24"/>
          <w:szCs w:val="24"/>
        </w:rPr>
        <w:t xml:space="preserve"> against risks </w:t>
      </w:r>
      <w:r w:rsidRPr="0066073A">
        <w:rPr>
          <w:rFonts w:cs="Arial"/>
          <w:noProof/>
          <w:snapToGrid w:val="0"/>
          <w:sz w:val="24"/>
          <w:szCs w:val="24"/>
        </w:rPr>
        <w:t>--------</w:t>
      </w:r>
      <w:r w:rsidR="000A7F4F" w:rsidRPr="0066073A">
        <w:rPr>
          <w:rFonts w:cs="Arial"/>
          <w:noProof/>
          <w:snapToGrid w:val="0"/>
          <w:sz w:val="24"/>
          <w:szCs w:val="24"/>
        </w:rPr>
        <w:t>------------</w:t>
      </w:r>
      <w:r w:rsidR="004654F9" w:rsidRPr="0066073A">
        <w:rPr>
          <w:rFonts w:cs="Arial"/>
          <w:noProof/>
          <w:snapToGrid w:val="0"/>
          <w:sz w:val="24"/>
          <w:szCs w:val="24"/>
        </w:rPr>
        <w:t>--------------------------------</w:t>
      </w:r>
      <w:r w:rsidRPr="0066073A">
        <w:rPr>
          <w:rFonts w:cs="Arial"/>
          <w:noProof/>
          <w:snapToGrid w:val="0"/>
          <w:sz w:val="24"/>
          <w:szCs w:val="24"/>
        </w:rPr>
        <w:t>Page 11</w:t>
      </w:r>
    </w:p>
    <w:p w14:paraId="36CB6D17" w14:textId="2EC54126" w:rsidR="009A1E6B" w:rsidRPr="0066073A" w:rsidRDefault="009A1E6B" w:rsidP="009A1E6B">
      <w:pPr>
        <w:tabs>
          <w:tab w:val="left" w:pos="7290"/>
        </w:tabs>
        <w:spacing w:after="0" w:line="240" w:lineRule="auto"/>
        <w:rPr>
          <w:rFonts w:cs="Arial"/>
          <w:noProof/>
          <w:snapToGrid w:val="0"/>
          <w:sz w:val="24"/>
          <w:szCs w:val="24"/>
        </w:rPr>
      </w:pPr>
      <w:r w:rsidRPr="0066073A">
        <w:rPr>
          <w:rFonts w:cs="Arial"/>
          <w:noProof/>
          <w:snapToGrid w:val="0"/>
          <w:sz w:val="24"/>
          <w:szCs w:val="24"/>
        </w:rPr>
        <w:t xml:space="preserve">     4.  </w:t>
      </w:r>
      <w:r w:rsidR="00210815" w:rsidRPr="0066073A">
        <w:rPr>
          <w:rFonts w:cs="Arial"/>
          <w:noProof/>
          <w:snapToGrid w:val="0"/>
          <w:sz w:val="24"/>
          <w:szCs w:val="24"/>
        </w:rPr>
        <w:t xml:space="preserve">Potential benefits of the proposed research to the subjects and others </w:t>
      </w:r>
      <w:r w:rsidR="000A7F4F" w:rsidRPr="0066073A">
        <w:rPr>
          <w:rFonts w:cs="Arial"/>
          <w:noProof/>
          <w:snapToGrid w:val="0"/>
          <w:sz w:val="24"/>
          <w:szCs w:val="24"/>
        </w:rPr>
        <w:t>--------</w:t>
      </w:r>
      <w:r w:rsidRPr="0066073A">
        <w:rPr>
          <w:rFonts w:cs="Arial"/>
          <w:noProof/>
          <w:snapToGrid w:val="0"/>
          <w:sz w:val="24"/>
          <w:szCs w:val="24"/>
        </w:rPr>
        <w:t>Page 11</w:t>
      </w:r>
    </w:p>
    <w:p w14:paraId="3524DA42" w14:textId="74F78F63" w:rsidR="009A1E6B" w:rsidRPr="0066073A" w:rsidRDefault="000A7F4F" w:rsidP="009A1E6B">
      <w:pPr>
        <w:tabs>
          <w:tab w:val="left" w:pos="7290"/>
        </w:tabs>
        <w:spacing w:after="0" w:line="240" w:lineRule="auto"/>
        <w:rPr>
          <w:rFonts w:cs="Arial"/>
          <w:noProof/>
          <w:snapToGrid w:val="0"/>
          <w:sz w:val="24"/>
          <w:szCs w:val="24"/>
        </w:rPr>
      </w:pPr>
      <w:r w:rsidRPr="0066073A">
        <w:rPr>
          <w:rFonts w:cs="Arial"/>
          <w:noProof/>
          <w:snapToGrid w:val="0"/>
          <w:sz w:val="24"/>
          <w:szCs w:val="24"/>
        </w:rPr>
        <w:t>H</w:t>
      </w:r>
      <w:r w:rsidR="009A1E6B" w:rsidRPr="0066073A">
        <w:rPr>
          <w:rFonts w:cs="Arial"/>
          <w:noProof/>
          <w:snapToGrid w:val="0"/>
          <w:sz w:val="24"/>
          <w:szCs w:val="24"/>
        </w:rPr>
        <w:t>.  References/Literature Citations--------------------------------------------------------------</w:t>
      </w:r>
      <w:r w:rsidR="009A1E6B" w:rsidRPr="0066073A">
        <w:rPr>
          <w:rFonts w:cs="Arial"/>
          <w:noProof/>
          <w:snapToGrid w:val="0"/>
          <w:sz w:val="24"/>
          <w:szCs w:val="24"/>
        </w:rPr>
        <w:tab/>
      </w:r>
      <w:r w:rsidR="004654F9" w:rsidRPr="0066073A">
        <w:rPr>
          <w:rFonts w:cs="Arial"/>
          <w:noProof/>
          <w:snapToGrid w:val="0"/>
          <w:sz w:val="24"/>
          <w:szCs w:val="24"/>
        </w:rPr>
        <w:t>-</w:t>
      </w:r>
      <w:r w:rsidR="009A1E6B" w:rsidRPr="0066073A">
        <w:rPr>
          <w:rFonts w:cs="Arial"/>
          <w:noProof/>
          <w:snapToGrid w:val="0"/>
          <w:sz w:val="24"/>
          <w:szCs w:val="24"/>
        </w:rPr>
        <w:t>Page 12</w:t>
      </w:r>
    </w:p>
    <w:p w14:paraId="4614347C" w14:textId="77777777" w:rsidR="00C77456" w:rsidRPr="0066073A" w:rsidRDefault="00C77456" w:rsidP="00B135F8">
      <w:pPr>
        <w:spacing w:after="0" w:line="240" w:lineRule="auto"/>
        <w:rPr>
          <w:rFonts w:cs="Arial"/>
          <w:spacing w:val="-1"/>
          <w:sz w:val="22"/>
          <w:szCs w:val="22"/>
        </w:rPr>
      </w:pPr>
    </w:p>
    <w:p w14:paraId="102E64DF" w14:textId="77777777" w:rsidR="00C77456" w:rsidRPr="0066073A" w:rsidRDefault="00C77456" w:rsidP="00B135F8">
      <w:pPr>
        <w:spacing w:after="0" w:line="240" w:lineRule="auto"/>
        <w:rPr>
          <w:rFonts w:cs="Arial"/>
          <w:spacing w:val="-1"/>
          <w:sz w:val="22"/>
          <w:szCs w:val="22"/>
        </w:rPr>
      </w:pPr>
    </w:p>
    <w:p w14:paraId="5EE08119" w14:textId="77777777" w:rsidR="00C77456" w:rsidRPr="0066073A" w:rsidRDefault="00C77456" w:rsidP="00B135F8">
      <w:pPr>
        <w:spacing w:after="0" w:line="240" w:lineRule="auto"/>
        <w:rPr>
          <w:rFonts w:cs="Arial"/>
          <w:spacing w:val="-1"/>
          <w:sz w:val="22"/>
          <w:szCs w:val="22"/>
        </w:rPr>
      </w:pPr>
    </w:p>
    <w:p w14:paraId="15EDF7CE" w14:textId="77777777" w:rsidR="000A3F45" w:rsidRPr="0066073A" w:rsidRDefault="000A3F45" w:rsidP="00B135F8">
      <w:pPr>
        <w:spacing w:after="0" w:line="240" w:lineRule="auto"/>
        <w:rPr>
          <w:rFonts w:cs="Arial"/>
          <w:b/>
          <w:sz w:val="24"/>
          <w:szCs w:val="24"/>
        </w:rPr>
      </w:pPr>
    </w:p>
    <w:p w14:paraId="65C57DDD" w14:textId="77777777" w:rsidR="00C77456" w:rsidRPr="0066073A" w:rsidRDefault="00C77456" w:rsidP="00B135F8">
      <w:pPr>
        <w:spacing w:after="0" w:line="240" w:lineRule="auto"/>
        <w:rPr>
          <w:rFonts w:cs="Arial"/>
          <w:b/>
          <w:sz w:val="24"/>
          <w:szCs w:val="24"/>
        </w:rPr>
      </w:pPr>
    </w:p>
    <w:p w14:paraId="647A62B2" w14:textId="77777777" w:rsidR="00C77456" w:rsidRPr="0066073A" w:rsidRDefault="00C77456" w:rsidP="00B135F8">
      <w:pPr>
        <w:spacing w:after="0" w:line="240" w:lineRule="auto"/>
        <w:rPr>
          <w:rFonts w:cs="Arial"/>
          <w:b/>
          <w:sz w:val="24"/>
          <w:szCs w:val="24"/>
        </w:rPr>
      </w:pPr>
    </w:p>
    <w:p w14:paraId="46293795" w14:textId="77777777" w:rsidR="00C77456" w:rsidRPr="0066073A" w:rsidRDefault="00C77456" w:rsidP="00B135F8">
      <w:pPr>
        <w:spacing w:after="0" w:line="240" w:lineRule="auto"/>
        <w:rPr>
          <w:rFonts w:cs="Arial"/>
          <w:b/>
          <w:sz w:val="24"/>
          <w:szCs w:val="24"/>
        </w:rPr>
      </w:pPr>
    </w:p>
    <w:p w14:paraId="36461EB4" w14:textId="77777777" w:rsidR="00C77456" w:rsidRPr="0066073A" w:rsidRDefault="00C77456" w:rsidP="00B135F8">
      <w:pPr>
        <w:spacing w:after="0" w:line="240" w:lineRule="auto"/>
        <w:rPr>
          <w:rFonts w:cs="Arial"/>
          <w:b/>
          <w:sz w:val="24"/>
          <w:szCs w:val="24"/>
        </w:rPr>
      </w:pPr>
    </w:p>
    <w:p w14:paraId="3B14B57C" w14:textId="77777777" w:rsidR="00C77456" w:rsidRPr="0066073A" w:rsidRDefault="00C77456" w:rsidP="00B135F8">
      <w:pPr>
        <w:spacing w:after="0" w:line="240" w:lineRule="auto"/>
        <w:rPr>
          <w:rFonts w:cs="Arial"/>
          <w:b/>
          <w:sz w:val="24"/>
          <w:szCs w:val="24"/>
        </w:rPr>
      </w:pPr>
    </w:p>
    <w:p w14:paraId="24832493" w14:textId="77777777" w:rsidR="00C77456" w:rsidRPr="0066073A" w:rsidRDefault="00C77456" w:rsidP="00B135F8">
      <w:pPr>
        <w:spacing w:after="0" w:line="240" w:lineRule="auto"/>
        <w:rPr>
          <w:rFonts w:cs="Arial"/>
          <w:b/>
          <w:sz w:val="24"/>
          <w:szCs w:val="24"/>
        </w:rPr>
      </w:pPr>
    </w:p>
    <w:p w14:paraId="561EDCAA" w14:textId="77777777" w:rsidR="00C77456" w:rsidRPr="0066073A" w:rsidRDefault="00C77456" w:rsidP="00B135F8">
      <w:pPr>
        <w:spacing w:after="0" w:line="240" w:lineRule="auto"/>
        <w:rPr>
          <w:rFonts w:cs="Arial"/>
          <w:b/>
          <w:sz w:val="24"/>
          <w:szCs w:val="24"/>
        </w:rPr>
      </w:pPr>
    </w:p>
    <w:p w14:paraId="7904479C" w14:textId="77777777" w:rsidR="00C77456" w:rsidRPr="0066073A" w:rsidRDefault="00C77456" w:rsidP="00B135F8">
      <w:pPr>
        <w:spacing w:after="0" w:line="240" w:lineRule="auto"/>
        <w:rPr>
          <w:rFonts w:cs="Arial"/>
          <w:b/>
          <w:sz w:val="24"/>
          <w:szCs w:val="24"/>
        </w:rPr>
      </w:pPr>
    </w:p>
    <w:p w14:paraId="7F7CCBC8" w14:textId="77777777" w:rsidR="00C77456" w:rsidRPr="0066073A" w:rsidRDefault="00C77456" w:rsidP="00B135F8">
      <w:pPr>
        <w:spacing w:after="0" w:line="240" w:lineRule="auto"/>
        <w:rPr>
          <w:rFonts w:cs="Arial"/>
          <w:b/>
          <w:sz w:val="24"/>
          <w:szCs w:val="24"/>
          <w:u w:val="single"/>
        </w:rPr>
      </w:pPr>
    </w:p>
    <w:p w14:paraId="71A2BA7A" w14:textId="77777777" w:rsidR="00C77456" w:rsidRPr="0066073A" w:rsidRDefault="00C77456" w:rsidP="00B135F8">
      <w:pPr>
        <w:spacing w:after="0" w:line="240" w:lineRule="auto"/>
        <w:rPr>
          <w:rFonts w:cs="Arial"/>
          <w:b/>
          <w:sz w:val="24"/>
          <w:szCs w:val="24"/>
          <w:u w:val="single"/>
        </w:rPr>
      </w:pPr>
    </w:p>
    <w:p w14:paraId="0AD8E039" w14:textId="77777777" w:rsidR="00C77456" w:rsidRPr="0066073A" w:rsidRDefault="00C77456" w:rsidP="00B135F8">
      <w:pPr>
        <w:spacing w:after="0" w:line="240" w:lineRule="auto"/>
        <w:rPr>
          <w:rFonts w:cs="Arial"/>
          <w:b/>
          <w:sz w:val="24"/>
          <w:szCs w:val="24"/>
          <w:u w:val="single"/>
        </w:rPr>
      </w:pPr>
    </w:p>
    <w:p w14:paraId="3D1E8E99" w14:textId="77777777" w:rsidR="00C77456" w:rsidRPr="0066073A" w:rsidRDefault="00C77456" w:rsidP="00B135F8">
      <w:pPr>
        <w:spacing w:after="0" w:line="240" w:lineRule="auto"/>
        <w:rPr>
          <w:rFonts w:cs="Arial"/>
          <w:b/>
          <w:sz w:val="24"/>
          <w:szCs w:val="24"/>
          <w:u w:val="single"/>
        </w:rPr>
      </w:pPr>
    </w:p>
    <w:p w14:paraId="58515DA5" w14:textId="77777777" w:rsidR="00C77456" w:rsidRPr="0066073A" w:rsidRDefault="00C77456" w:rsidP="00B135F8">
      <w:pPr>
        <w:spacing w:after="0" w:line="240" w:lineRule="auto"/>
        <w:rPr>
          <w:rFonts w:cs="Arial"/>
          <w:b/>
          <w:sz w:val="24"/>
          <w:szCs w:val="24"/>
          <w:u w:val="single"/>
        </w:rPr>
      </w:pPr>
    </w:p>
    <w:p w14:paraId="44826985" w14:textId="77777777" w:rsidR="00C77456" w:rsidRPr="0066073A" w:rsidRDefault="00C77456" w:rsidP="00B135F8">
      <w:pPr>
        <w:spacing w:after="0" w:line="240" w:lineRule="auto"/>
        <w:rPr>
          <w:rFonts w:cs="Arial"/>
          <w:b/>
          <w:sz w:val="24"/>
          <w:szCs w:val="24"/>
          <w:u w:val="single"/>
        </w:rPr>
      </w:pPr>
    </w:p>
    <w:p w14:paraId="5A16E057" w14:textId="77777777" w:rsidR="00C77456" w:rsidRPr="0066073A" w:rsidRDefault="00C77456" w:rsidP="00B135F8">
      <w:pPr>
        <w:spacing w:after="0" w:line="240" w:lineRule="auto"/>
        <w:rPr>
          <w:rFonts w:cs="Arial"/>
          <w:b/>
          <w:sz w:val="24"/>
          <w:szCs w:val="24"/>
          <w:u w:val="single"/>
        </w:rPr>
      </w:pPr>
    </w:p>
    <w:p w14:paraId="3AA95F52" w14:textId="77777777" w:rsidR="00C77456" w:rsidRPr="0066073A" w:rsidRDefault="00C77456" w:rsidP="00B135F8">
      <w:pPr>
        <w:spacing w:after="0" w:line="240" w:lineRule="auto"/>
        <w:rPr>
          <w:rFonts w:cs="Arial"/>
          <w:b/>
          <w:sz w:val="24"/>
          <w:szCs w:val="24"/>
          <w:u w:val="single"/>
        </w:rPr>
      </w:pPr>
    </w:p>
    <w:p w14:paraId="0EBA8DFB" w14:textId="77777777" w:rsidR="00C77456" w:rsidRPr="0066073A" w:rsidRDefault="00C77456" w:rsidP="00B135F8">
      <w:pPr>
        <w:spacing w:after="0" w:line="240" w:lineRule="auto"/>
        <w:rPr>
          <w:rFonts w:cs="Arial"/>
          <w:b/>
          <w:sz w:val="24"/>
          <w:szCs w:val="24"/>
          <w:u w:val="single"/>
        </w:rPr>
      </w:pPr>
    </w:p>
    <w:p w14:paraId="25E58AB6" w14:textId="77777777" w:rsidR="00C77456" w:rsidRPr="0066073A" w:rsidRDefault="00C77456" w:rsidP="00B135F8">
      <w:pPr>
        <w:spacing w:after="0" w:line="240" w:lineRule="auto"/>
        <w:rPr>
          <w:rFonts w:cs="Arial"/>
          <w:b/>
          <w:sz w:val="24"/>
          <w:szCs w:val="24"/>
          <w:u w:val="single"/>
        </w:rPr>
      </w:pPr>
    </w:p>
    <w:p w14:paraId="72072841" w14:textId="77777777" w:rsidR="00C77456" w:rsidRPr="0066073A" w:rsidRDefault="00C77456" w:rsidP="00B135F8">
      <w:pPr>
        <w:spacing w:after="0" w:line="240" w:lineRule="auto"/>
        <w:rPr>
          <w:rFonts w:cs="Arial"/>
          <w:b/>
          <w:sz w:val="24"/>
          <w:szCs w:val="24"/>
          <w:u w:val="single"/>
        </w:rPr>
      </w:pPr>
    </w:p>
    <w:p w14:paraId="17A0320A" w14:textId="77777777" w:rsidR="00C77456" w:rsidRPr="0066073A" w:rsidRDefault="00C77456" w:rsidP="00B135F8">
      <w:pPr>
        <w:spacing w:after="0" w:line="240" w:lineRule="auto"/>
        <w:rPr>
          <w:rFonts w:cs="Arial"/>
          <w:b/>
          <w:sz w:val="24"/>
          <w:szCs w:val="24"/>
          <w:u w:val="single"/>
        </w:rPr>
      </w:pPr>
    </w:p>
    <w:p w14:paraId="587EB3F4" w14:textId="77777777" w:rsidR="009A1E6B" w:rsidRPr="0066073A" w:rsidRDefault="009A1E6B" w:rsidP="00B135F8">
      <w:pPr>
        <w:spacing w:after="0" w:line="240" w:lineRule="auto"/>
        <w:rPr>
          <w:rFonts w:cs="Arial"/>
          <w:b/>
          <w:sz w:val="24"/>
          <w:szCs w:val="24"/>
          <w:u w:val="single"/>
        </w:rPr>
      </w:pPr>
    </w:p>
    <w:p w14:paraId="0FCA7395" w14:textId="77777777" w:rsidR="009A1E6B" w:rsidRPr="0066073A" w:rsidRDefault="009A1E6B" w:rsidP="00B135F8">
      <w:pPr>
        <w:spacing w:after="0" w:line="240" w:lineRule="auto"/>
        <w:rPr>
          <w:rFonts w:cs="Arial"/>
          <w:b/>
          <w:sz w:val="24"/>
          <w:szCs w:val="24"/>
          <w:u w:val="single"/>
        </w:rPr>
      </w:pPr>
    </w:p>
    <w:p w14:paraId="64C0E0BC" w14:textId="77777777" w:rsidR="009A1E6B" w:rsidRPr="0066073A" w:rsidRDefault="009A1E6B" w:rsidP="00B135F8">
      <w:pPr>
        <w:spacing w:after="0" w:line="240" w:lineRule="auto"/>
        <w:rPr>
          <w:rFonts w:cs="Arial"/>
          <w:b/>
          <w:sz w:val="24"/>
          <w:szCs w:val="24"/>
          <w:u w:val="single"/>
        </w:rPr>
      </w:pPr>
    </w:p>
    <w:p w14:paraId="567A82AF" w14:textId="77777777" w:rsidR="009A1E6B" w:rsidRPr="0066073A" w:rsidRDefault="009A1E6B" w:rsidP="00B135F8">
      <w:pPr>
        <w:spacing w:after="0" w:line="240" w:lineRule="auto"/>
        <w:rPr>
          <w:rFonts w:cs="Arial"/>
          <w:b/>
          <w:sz w:val="24"/>
          <w:szCs w:val="24"/>
          <w:u w:val="single"/>
        </w:rPr>
      </w:pPr>
    </w:p>
    <w:p w14:paraId="34F44D1D" w14:textId="77777777" w:rsidR="009A1E6B" w:rsidRPr="0066073A" w:rsidRDefault="009A1E6B" w:rsidP="00B135F8">
      <w:pPr>
        <w:spacing w:after="0" w:line="240" w:lineRule="auto"/>
        <w:rPr>
          <w:rFonts w:cs="Arial"/>
          <w:b/>
          <w:sz w:val="24"/>
          <w:szCs w:val="24"/>
          <w:u w:val="single"/>
        </w:rPr>
      </w:pPr>
    </w:p>
    <w:p w14:paraId="6A277D4D" w14:textId="77777777" w:rsidR="0020582C" w:rsidRPr="0066073A" w:rsidRDefault="0020582C" w:rsidP="00B135F8">
      <w:pPr>
        <w:spacing w:after="0" w:line="240" w:lineRule="auto"/>
        <w:rPr>
          <w:rFonts w:cs="Arial"/>
          <w:b/>
          <w:sz w:val="24"/>
          <w:szCs w:val="24"/>
          <w:u w:val="single"/>
        </w:rPr>
      </w:pPr>
    </w:p>
    <w:p w14:paraId="07FEE2C5" w14:textId="77777777" w:rsidR="0020582C" w:rsidRPr="0066073A" w:rsidRDefault="0020582C" w:rsidP="00B135F8">
      <w:pPr>
        <w:spacing w:after="0" w:line="240" w:lineRule="auto"/>
        <w:rPr>
          <w:rFonts w:cs="Arial"/>
          <w:b/>
          <w:sz w:val="24"/>
          <w:szCs w:val="24"/>
          <w:u w:val="single"/>
        </w:rPr>
      </w:pPr>
    </w:p>
    <w:p w14:paraId="584E5357" w14:textId="77777777" w:rsidR="0020582C" w:rsidRPr="0066073A" w:rsidRDefault="0020582C" w:rsidP="00B135F8">
      <w:pPr>
        <w:spacing w:after="0" w:line="240" w:lineRule="auto"/>
        <w:rPr>
          <w:rFonts w:cs="Arial"/>
          <w:b/>
          <w:sz w:val="24"/>
          <w:szCs w:val="24"/>
          <w:u w:val="single"/>
        </w:rPr>
      </w:pPr>
    </w:p>
    <w:p w14:paraId="4FE01E26" w14:textId="77777777" w:rsidR="0020582C" w:rsidRPr="0066073A" w:rsidRDefault="0020582C" w:rsidP="00B135F8">
      <w:pPr>
        <w:spacing w:after="0" w:line="240" w:lineRule="auto"/>
        <w:rPr>
          <w:rFonts w:cs="Arial"/>
          <w:b/>
          <w:sz w:val="24"/>
          <w:szCs w:val="24"/>
          <w:u w:val="single"/>
        </w:rPr>
      </w:pPr>
    </w:p>
    <w:p w14:paraId="63F18712" w14:textId="77777777" w:rsidR="0020582C" w:rsidRPr="0066073A" w:rsidRDefault="0020582C" w:rsidP="00B135F8">
      <w:pPr>
        <w:spacing w:after="0" w:line="240" w:lineRule="auto"/>
        <w:rPr>
          <w:rFonts w:cs="Arial"/>
          <w:b/>
          <w:sz w:val="24"/>
          <w:szCs w:val="24"/>
          <w:u w:val="single"/>
        </w:rPr>
      </w:pPr>
    </w:p>
    <w:p w14:paraId="43D7B3A0" w14:textId="77777777" w:rsidR="0020582C" w:rsidRPr="0066073A" w:rsidRDefault="0020582C" w:rsidP="00B135F8">
      <w:pPr>
        <w:spacing w:after="0" w:line="240" w:lineRule="auto"/>
        <w:rPr>
          <w:rFonts w:cs="Arial"/>
          <w:b/>
          <w:sz w:val="24"/>
          <w:szCs w:val="24"/>
          <w:u w:val="single"/>
        </w:rPr>
      </w:pPr>
    </w:p>
    <w:p w14:paraId="4512E527" w14:textId="77777777" w:rsidR="0020582C" w:rsidRPr="0066073A" w:rsidRDefault="0020582C" w:rsidP="00B135F8">
      <w:pPr>
        <w:spacing w:after="0" w:line="240" w:lineRule="auto"/>
        <w:rPr>
          <w:rFonts w:cs="Arial"/>
          <w:b/>
          <w:sz w:val="24"/>
          <w:szCs w:val="24"/>
          <w:u w:val="single"/>
        </w:rPr>
      </w:pPr>
    </w:p>
    <w:p w14:paraId="07DC66BA" w14:textId="2251965C" w:rsidR="009C08F3" w:rsidRPr="0066073A" w:rsidRDefault="009C08F3" w:rsidP="00B135F8">
      <w:pPr>
        <w:spacing w:after="0" w:line="240" w:lineRule="auto"/>
        <w:rPr>
          <w:rFonts w:cs="Arial"/>
          <w:b/>
          <w:sz w:val="24"/>
          <w:szCs w:val="24"/>
          <w:u w:val="single"/>
        </w:rPr>
      </w:pPr>
      <w:r w:rsidRPr="0066073A">
        <w:rPr>
          <w:rFonts w:cs="Arial"/>
          <w:b/>
          <w:sz w:val="24"/>
          <w:szCs w:val="24"/>
          <w:u w:val="single"/>
        </w:rPr>
        <w:lastRenderedPageBreak/>
        <w:t>A. SPECIFIC AIMS___________________________________________</w:t>
      </w:r>
      <w:r w:rsidR="00BA5E71" w:rsidRPr="0066073A">
        <w:rPr>
          <w:rFonts w:cs="Arial"/>
          <w:b/>
          <w:sz w:val="24"/>
          <w:szCs w:val="24"/>
          <w:u w:val="single"/>
        </w:rPr>
        <w:t>______________</w:t>
      </w:r>
    </w:p>
    <w:p w14:paraId="197126E6" w14:textId="77777777" w:rsidR="009A1E6B" w:rsidRPr="0066073A" w:rsidRDefault="004A0F52" w:rsidP="004A0F52">
      <w:pPr>
        <w:widowControl w:val="0"/>
        <w:autoSpaceDE w:val="0"/>
        <w:autoSpaceDN w:val="0"/>
        <w:adjustRightInd w:val="0"/>
        <w:spacing w:line="276" w:lineRule="auto"/>
        <w:rPr>
          <w:rFonts w:cs="Arial"/>
          <w:b/>
          <w:bCs/>
          <w:sz w:val="22"/>
          <w:szCs w:val="22"/>
        </w:rPr>
      </w:pPr>
      <w:r w:rsidRPr="0066073A">
        <w:rPr>
          <w:rFonts w:cs="Arial"/>
          <w:b/>
          <w:bCs/>
          <w:sz w:val="22"/>
          <w:szCs w:val="22"/>
          <w:u w:val="single"/>
        </w:rPr>
        <w:t>Aim 1:</w:t>
      </w:r>
      <w:r w:rsidRPr="0066073A">
        <w:rPr>
          <w:rFonts w:cs="Arial"/>
          <w:b/>
          <w:bCs/>
          <w:sz w:val="22"/>
          <w:szCs w:val="22"/>
        </w:rPr>
        <w:t xml:space="preserve"> Using case records from </w:t>
      </w:r>
      <w:r w:rsidR="00F2306B" w:rsidRPr="0066073A">
        <w:rPr>
          <w:rFonts w:cs="Arial"/>
          <w:b/>
          <w:bCs/>
          <w:sz w:val="22"/>
          <w:szCs w:val="22"/>
        </w:rPr>
        <w:t xml:space="preserve">2010 </w:t>
      </w:r>
      <w:r w:rsidRPr="0066073A">
        <w:rPr>
          <w:rFonts w:cs="Arial"/>
          <w:b/>
          <w:bCs/>
          <w:sz w:val="22"/>
          <w:szCs w:val="22"/>
        </w:rPr>
        <w:t>to 201</w:t>
      </w:r>
      <w:r w:rsidR="000A3F45" w:rsidRPr="0066073A">
        <w:rPr>
          <w:rFonts w:cs="Arial"/>
          <w:b/>
          <w:bCs/>
          <w:sz w:val="22"/>
          <w:szCs w:val="22"/>
        </w:rPr>
        <w:t>6</w:t>
      </w:r>
      <w:r w:rsidRPr="0066073A">
        <w:rPr>
          <w:rFonts w:cs="Arial"/>
          <w:b/>
          <w:bCs/>
          <w:sz w:val="22"/>
          <w:szCs w:val="22"/>
        </w:rPr>
        <w:t xml:space="preserve">; we aim to determine the rate of </w:t>
      </w:r>
      <w:r w:rsidR="000A3F45" w:rsidRPr="0066073A">
        <w:rPr>
          <w:rFonts w:cs="Arial"/>
          <w:b/>
          <w:bCs/>
          <w:sz w:val="22"/>
          <w:szCs w:val="22"/>
        </w:rPr>
        <w:t xml:space="preserve">annual TCD </w:t>
      </w:r>
      <w:r w:rsidR="009A1E6B" w:rsidRPr="0066073A">
        <w:rPr>
          <w:rFonts w:cs="Arial"/>
          <w:b/>
          <w:bCs/>
          <w:sz w:val="22"/>
          <w:szCs w:val="22"/>
        </w:rPr>
        <w:t>screening</w:t>
      </w:r>
      <w:r w:rsidR="000A3F45" w:rsidRPr="0066073A">
        <w:rPr>
          <w:rFonts w:cs="Arial"/>
          <w:b/>
          <w:bCs/>
          <w:sz w:val="22"/>
          <w:szCs w:val="22"/>
        </w:rPr>
        <w:t xml:space="preserve"> </w:t>
      </w:r>
      <w:r w:rsidRPr="0066073A">
        <w:rPr>
          <w:rFonts w:cs="Arial"/>
          <w:b/>
          <w:bCs/>
          <w:sz w:val="22"/>
          <w:szCs w:val="22"/>
        </w:rPr>
        <w:t xml:space="preserve">and </w:t>
      </w:r>
      <w:r w:rsidR="000A3F45" w:rsidRPr="0066073A">
        <w:rPr>
          <w:rFonts w:cs="Arial"/>
          <w:b/>
          <w:bCs/>
          <w:sz w:val="22"/>
          <w:szCs w:val="22"/>
        </w:rPr>
        <w:t xml:space="preserve">initiation of </w:t>
      </w:r>
      <w:r w:rsidRPr="0066073A">
        <w:rPr>
          <w:rFonts w:cs="Arial"/>
          <w:b/>
          <w:bCs/>
          <w:sz w:val="22"/>
          <w:szCs w:val="22"/>
        </w:rPr>
        <w:t xml:space="preserve">Chronic Red Blood Cell Transfusion therapy (CRCT) </w:t>
      </w:r>
      <w:r w:rsidR="009A1E6B" w:rsidRPr="0066073A">
        <w:rPr>
          <w:rFonts w:cs="Arial"/>
          <w:b/>
          <w:bCs/>
          <w:sz w:val="22"/>
          <w:szCs w:val="22"/>
        </w:rPr>
        <w:t xml:space="preserve">per STOP protocol </w:t>
      </w:r>
      <w:r w:rsidRPr="0066073A">
        <w:rPr>
          <w:rFonts w:cs="Arial"/>
          <w:b/>
          <w:bCs/>
          <w:sz w:val="22"/>
          <w:szCs w:val="22"/>
        </w:rPr>
        <w:t xml:space="preserve">among all patients </w:t>
      </w:r>
      <w:r w:rsidR="009A1E6B" w:rsidRPr="0066073A">
        <w:rPr>
          <w:rFonts w:cs="Arial"/>
          <w:b/>
          <w:bCs/>
          <w:sz w:val="22"/>
          <w:szCs w:val="22"/>
        </w:rPr>
        <w:t>associated with consortium institutions</w:t>
      </w:r>
      <w:r w:rsidRPr="0066073A">
        <w:rPr>
          <w:rFonts w:cs="Arial"/>
          <w:b/>
          <w:bCs/>
          <w:sz w:val="22"/>
          <w:szCs w:val="22"/>
        </w:rPr>
        <w:t xml:space="preserve">. </w:t>
      </w:r>
    </w:p>
    <w:p w14:paraId="341CB532" w14:textId="158CF249" w:rsidR="0020582C" w:rsidRPr="0066073A" w:rsidRDefault="00CD440B" w:rsidP="0020582C">
      <w:pPr>
        <w:pStyle w:val="ListParagraph"/>
        <w:widowControl w:val="0"/>
        <w:numPr>
          <w:ilvl w:val="1"/>
          <w:numId w:val="13"/>
        </w:numPr>
        <w:autoSpaceDE w:val="0"/>
        <w:autoSpaceDN w:val="0"/>
        <w:adjustRightInd w:val="0"/>
        <w:spacing w:after="0"/>
        <w:rPr>
          <w:rFonts w:ascii="Arial" w:hAnsi="Arial" w:cs="Arial"/>
          <w:bCs/>
        </w:rPr>
      </w:pPr>
      <w:r w:rsidRPr="0066073A">
        <w:rPr>
          <w:rFonts w:ascii="Arial" w:hAnsi="Arial" w:cs="Arial"/>
          <w:bCs/>
        </w:rPr>
        <w:t xml:space="preserve">Identify </w:t>
      </w:r>
      <w:r w:rsidR="003C4192">
        <w:rPr>
          <w:rFonts w:ascii="Arial" w:hAnsi="Arial" w:cs="Arial"/>
          <w:bCs/>
        </w:rPr>
        <w:t>p</w:t>
      </w:r>
      <w:r w:rsidRPr="0066073A">
        <w:rPr>
          <w:rFonts w:ascii="Arial" w:hAnsi="Arial" w:cs="Arial"/>
          <w:bCs/>
        </w:rPr>
        <w:t xml:space="preserve">roportion of patients associated with each treatment center within the consortium institution with a diagnosis of </w:t>
      </w:r>
      <w:r w:rsidR="00190272" w:rsidRPr="0066073A">
        <w:rPr>
          <w:rFonts w:ascii="Arial" w:hAnsi="Arial" w:cs="Arial"/>
          <w:bCs/>
        </w:rPr>
        <w:t>sickle cell anemia (SCA).</w:t>
      </w:r>
    </w:p>
    <w:p w14:paraId="2EF16D1A" w14:textId="018810B0" w:rsidR="0020582C" w:rsidRPr="0066073A" w:rsidRDefault="000A3F45" w:rsidP="0020582C">
      <w:pPr>
        <w:pStyle w:val="ListParagraph"/>
        <w:widowControl w:val="0"/>
        <w:numPr>
          <w:ilvl w:val="3"/>
          <w:numId w:val="13"/>
        </w:numPr>
        <w:autoSpaceDE w:val="0"/>
        <w:autoSpaceDN w:val="0"/>
        <w:adjustRightInd w:val="0"/>
        <w:spacing w:after="0"/>
        <w:rPr>
          <w:rFonts w:ascii="Arial" w:hAnsi="Arial" w:cs="Arial"/>
          <w:bCs/>
        </w:rPr>
      </w:pPr>
      <w:r w:rsidRPr="0066073A">
        <w:rPr>
          <w:rFonts w:ascii="Arial" w:hAnsi="Arial" w:cs="Arial"/>
          <w:bCs/>
        </w:rPr>
        <w:t>Patients will be identified at each center using ICD-9/ICD-</w:t>
      </w:r>
      <w:r w:rsidR="003C4192">
        <w:rPr>
          <w:rFonts w:ascii="Arial" w:hAnsi="Arial" w:cs="Arial"/>
          <w:bCs/>
        </w:rPr>
        <w:t>10 codes</w:t>
      </w:r>
      <w:r w:rsidR="00A1471A" w:rsidRPr="0066073A">
        <w:rPr>
          <w:rFonts w:ascii="Arial" w:hAnsi="Arial" w:cs="Arial"/>
          <w:bCs/>
        </w:rPr>
        <w:t>.</w:t>
      </w:r>
    </w:p>
    <w:p w14:paraId="42F2FAE5" w14:textId="1774DAED" w:rsidR="0020582C" w:rsidRPr="0066073A" w:rsidRDefault="00A1471A" w:rsidP="0020582C">
      <w:pPr>
        <w:pStyle w:val="ListParagraph"/>
        <w:widowControl w:val="0"/>
        <w:numPr>
          <w:ilvl w:val="3"/>
          <w:numId w:val="13"/>
        </w:numPr>
        <w:autoSpaceDE w:val="0"/>
        <w:autoSpaceDN w:val="0"/>
        <w:adjustRightInd w:val="0"/>
        <w:spacing w:after="0"/>
        <w:rPr>
          <w:rFonts w:ascii="Arial" w:hAnsi="Arial" w:cs="Arial"/>
          <w:bCs/>
        </w:rPr>
      </w:pPr>
      <w:r w:rsidRPr="0066073A">
        <w:rPr>
          <w:rFonts w:ascii="Arial" w:hAnsi="Arial" w:cs="Arial"/>
          <w:bCs/>
        </w:rPr>
        <w:t>To be included, patients must have been seen (</w:t>
      </w:r>
      <w:r w:rsidR="0018703C" w:rsidRPr="0066073A">
        <w:rPr>
          <w:rFonts w:ascii="Arial" w:hAnsi="Arial" w:cs="Arial"/>
          <w:bCs/>
        </w:rPr>
        <w:t xml:space="preserve">documented </w:t>
      </w:r>
      <w:r w:rsidRPr="0066073A">
        <w:rPr>
          <w:rFonts w:ascii="Arial" w:hAnsi="Arial" w:cs="Arial"/>
          <w:bCs/>
        </w:rPr>
        <w:t>in the medical record) a minimum of TWO times in either the inpatient or outpatient setting at the institution between 2010-2016</w:t>
      </w:r>
    </w:p>
    <w:p w14:paraId="5EF9BE22" w14:textId="7E9000A0" w:rsidR="00A1471A" w:rsidRPr="0066073A" w:rsidRDefault="00A1471A" w:rsidP="0020582C">
      <w:pPr>
        <w:pStyle w:val="ListParagraph"/>
        <w:widowControl w:val="0"/>
        <w:numPr>
          <w:ilvl w:val="3"/>
          <w:numId w:val="13"/>
        </w:numPr>
        <w:autoSpaceDE w:val="0"/>
        <w:autoSpaceDN w:val="0"/>
        <w:adjustRightInd w:val="0"/>
        <w:spacing w:after="0"/>
        <w:rPr>
          <w:rFonts w:ascii="Arial" w:hAnsi="Arial" w:cs="Arial"/>
          <w:bCs/>
        </w:rPr>
      </w:pPr>
      <w:r w:rsidRPr="0066073A">
        <w:rPr>
          <w:rFonts w:ascii="Arial" w:hAnsi="Arial" w:cs="Arial"/>
          <w:bCs/>
        </w:rPr>
        <w:t xml:space="preserve">Patients identified will include patients born from 1996-2014. </w:t>
      </w:r>
    </w:p>
    <w:p w14:paraId="33836F0D" w14:textId="7AFFABBF" w:rsidR="00A1471A" w:rsidRPr="0066073A" w:rsidRDefault="00A1471A" w:rsidP="009707D5">
      <w:pPr>
        <w:pStyle w:val="ListParagraph"/>
        <w:widowControl w:val="0"/>
        <w:numPr>
          <w:ilvl w:val="2"/>
          <w:numId w:val="13"/>
        </w:numPr>
        <w:autoSpaceDE w:val="0"/>
        <w:autoSpaceDN w:val="0"/>
        <w:adjustRightInd w:val="0"/>
        <w:spacing w:after="0"/>
        <w:rPr>
          <w:rFonts w:ascii="Arial" w:hAnsi="Arial" w:cs="Arial"/>
          <w:bCs/>
        </w:rPr>
      </w:pPr>
      <w:r w:rsidRPr="0066073A">
        <w:rPr>
          <w:rFonts w:ascii="Arial" w:hAnsi="Arial" w:cs="Arial"/>
          <w:bCs/>
        </w:rPr>
        <w:t xml:space="preserve">Identify proportion of patients in #1 who have undergone a transcranial Doppler annually (12 months +/- 2 months) as indicated by the NHLBI 2014 SCD guidelines. </w:t>
      </w:r>
    </w:p>
    <w:p w14:paraId="6D03F396" w14:textId="5BF4D3FA" w:rsidR="00A1471A" w:rsidRPr="0066073A" w:rsidRDefault="00A1471A" w:rsidP="009707D5">
      <w:pPr>
        <w:pStyle w:val="ListParagraph"/>
        <w:widowControl w:val="0"/>
        <w:numPr>
          <w:ilvl w:val="3"/>
          <w:numId w:val="13"/>
        </w:numPr>
        <w:autoSpaceDE w:val="0"/>
        <w:autoSpaceDN w:val="0"/>
        <w:adjustRightInd w:val="0"/>
        <w:spacing w:after="0"/>
        <w:rPr>
          <w:rFonts w:ascii="Arial" w:hAnsi="Arial" w:cs="Arial"/>
          <w:bCs/>
        </w:rPr>
      </w:pPr>
      <w:r w:rsidRPr="0066073A">
        <w:rPr>
          <w:rFonts w:ascii="Arial" w:hAnsi="Arial" w:cs="Arial"/>
          <w:bCs/>
        </w:rPr>
        <w:t>These patients will also be identified at each center using ICD-9/ICD-10 and TCD procedural codes</w:t>
      </w:r>
    </w:p>
    <w:p w14:paraId="50A55DAC" w14:textId="38776186" w:rsidR="00D42559" w:rsidRPr="0066073A" w:rsidRDefault="00A1471A" w:rsidP="00D42559">
      <w:pPr>
        <w:pStyle w:val="ListParagraph"/>
        <w:widowControl w:val="0"/>
        <w:numPr>
          <w:ilvl w:val="3"/>
          <w:numId w:val="13"/>
        </w:numPr>
        <w:autoSpaceDE w:val="0"/>
        <w:autoSpaceDN w:val="0"/>
        <w:adjustRightInd w:val="0"/>
        <w:spacing w:after="0"/>
        <w:rPr>
          <w:rFonts w:ascii="Arial" w:hAnsi="Arial" w:cs="Arial"/>
          <w:bCs/>
        </w:rPr>
      </w:pPr>
      <w:r w:rsidRPr="0066073A">
        <w:rPr>
          <w:rFonts w:ascii="Arial" w:hAnsi="Arial" w:cs="Arial"/>
          <w:bCs/>
        </w:rPr>
        <w:t xml:space="preserve">We will obtain the number and dates of TCD screens PER patient </w:t>
      </w:r>
      <w:r w:rsidR="009707D5" w:rsidRPr="0066073A">
        <w:rPr>
          <w:rFonts w:ascii="Arial" w:hAnsi="Arial" w:cs="Arial"/>
          <w:bCs/>
        </w:rPr>
        <w:t xml:space="preserve">PER year </w:t>
      </w:r>
      <w:r w:rsidRPr="0066073A">
        <w:rPr>
          <w:rFonts w:ascii="Arial" w:hAnsi="Arial" w:cs="Arial"/>
          <w:bCs/>
        </w:rPr>
        <w:t>from</w:t>
      </w:r>
      <w:r w:rsidR="00AA38FE">
        <w:rPr>
          <w:rFonts w:ascii="Arial" w:hAnsi="Arial" w:cs="Arial"/>
          <w:bCs/>
        </w:rPr>
        <w:t xml:space="preserve"> 01/01/</w:t>
      </w:r>
      <w:r w:rsidRPr="0066073A">
        <w:rPr>
          <w:rFonts w:ascii="Arial" w:hAnsi="Arial" w:cs="Arial"/>
          <w:bCs/>
        </w:rPr>
        <w:t xml:space="preserve"> 2010-</w:t>
      </w:r>
      <w:r w:rsidR="00AA38FE">
        <w:rPr>
          <w:rFonts w:ascii="Arial" w:hAnsi="Arial" w:cs="Arial"/>
          <w:bCs/>
        </w:rPr>
        <w:t>12/31/</w:t>
      </w:r>
      <w:r w:rsidRPr="0066073A">
        <w:rPr>
          <w:rFonts w:ascii="Arial" w:hAnsi="Arial" w:cs="Arial"/>
          <w:bCs/>
        </w:rPr>
        <w:t>2016.</w:t>
      </w:r>
    </w:p>
    <w:p w14:paraId="5311043E" w14:textId="77777777" w:rsidR="00D42559" w:rsidRPr="0066073A" w:rsidRDefault="004A0F52" w:rsidP="00D42559">
      <w:pPr>
        <w:pStyle w:val="ListParagraph"/>
        <w:widowControl w:val="0"/>
        <w:numPr>
          <w:ilvl w:val="3"/>
          <w:numId w:val="13"/>
        </w:numPr>
        <w:autoSpaceDE w:val="0"/>
        <w:autoSpaceDN w:val="0"/>
        <w:adjustRightInd w:val="0"/>
        <w:spacing w:after="0"/>
        <w:rPr>
          <w:rFonts w:ascii="Arial" w:hAnsi="Arial" w:cs="Arial"/>
          <w:bCs/>
        </w:rPr>
      </w:pPr>
      <w:r w:rsidRPr="0066073A">
        <w:rPr>
          <w:rFonts w:ascii="Arial" w:hAnsi="Arial" w:cs="Arial"/>
          <w:bCs/>
        </w:rPr>
        <w:t xml:space="preserve">Proportion of known at-risk SCD patients initiated on CRCT: The number and characteristics of patients started (or not started) on CRCT after identification of </w:t>
      </w:r>
      <w:r w:rsidR="00A1471A" w:rsidRPr="0066073A">
        <w:rPr>
          <w:rFonts w:ascii="Arial" w:hAnsi="Arial" w:cs="Arial"/>
          <w:bCs/>
        </w:rPr>
        <w:t xml:space="preserve">high </w:t>
      </w:r>
      <w:r w:rsidRPr="0066073A">
        <w:rPr>
          <w:rFonts w:ascii="Arial" w:hAnsi="Arial" w:cs="Arial"/>
          <w:bCs/>
        </w:rPr>
        <w:t xml:space="preserve">risk by TCD </w:t>
      </w:r>
    </w:p>
    <w:p w14:paraId="767B08F7" w14:textId="39579725" w:rsidR="00A1471A" w:rsidRPr="0066073A" w:rsidRDefault="00A1471A" w:rsidP="00D42559">
      <w:pPr>
        <w:pStyle w:val="ListParagraph"/>
        <w:widowControl w:val="0"/>
        <w:numPr>
          <w:ilvl w:val="3"/>
          <w:numId w:val="13"/>
        </w:numPr>
        <w:autoSpaceDE w:val="0"/>
        <w:autoSpaceDN w:val="0"/>
        <w:adjustRightInd w:val="0"/>
        <w:spacing w:after="0"/>
        <w:rPr>
          <w:rFonts w:ascii="Arial" w:hAnsi="Arial" w:cs="Arial"/>
          <w:bCs/>
        </w:rPr>
      </w:pPr>
      <w:r w:rsidRPr="0066073A">
        <w:rPr>
          <w:rFonts w:ascii="Arial" w:hAnsi="Arial" w:cs="Arial"/>
          <w:bCs/>
        </w:rPr>
        <w:t xml:space="preserve">Proportion of known </w:t>
      </w:r>
      <w:r w:rsidR="00D42559" w:rsidRPr="0066073A">
        <w:rPr>
          <w:rFonts w:ascii="Arial" w:hAnsi="Arial" w:cs="Arial"/>
          <w:bCs/>
        </w:rPr>
        <w:t xml:space="preserve">patients with </w:t>
      </w:r>
      <w:r w:rsidRPr="0066073A">
        <w:rPr>
          <w:rFonts w:ascii="Arial" w:hAnsi="Arial" w:cs="Arial"/>
          <w:bCs/>
        </w:rPr>
        <w:t xml:space="preserve">SCD who were identified as having a conditional TCD: The number and characteristics of patients identified as having a high conditional TCD whose TCD was repeated within the subsequent 2 months (+/- 1 month). </w:t>
      </w:r>
    </w:p>
    <w:p w14:paraId="014C4843" w14:textId="2A87DDE0" w:rsidR="00D42559" w:rsidRPr="0066073A" w:rsidRDefault="00D42559" w:rsidP="00D42559">
      <w:pPr>
        <w:pStyle w:val="ListParagraph"/>
        <w:widowControl w:val="0"/>
        <w:numPr>
          <w:ilvl w:val="3"/>
          <w:numId w:val="13"/>
        </w:numPr>
        <w:autoSpaceDE w:val="0"/>
        <w:autoSpaceDN w:val="0"/>
        <w:adjustRightInd w:val="0"/>
        <w:spacing w:after="0"/>
        <w:rPr>
          <w:rFonts w:ascii="Arial" w:hAnsi="Arial" w:cs="Arial"/>
          <w:bCs/>
        </w:rPr>
      </w:pPr>
      <w:r w:rsidRPr="0066073A">
        <w:rPr>
          <w:rFonts w:ascii="Arial" w:hAnsi="Arial" w:cs="Arial"/>
          <w:bCs/>
        </w:rPr>
        <w:t>Proportion of known patients with SCD who had an abnormal TCD and were started on Hydroxyurea.</w:t>
      </w:r>
    </w:p>
    <w:p w14:paraId="5648F7DC" w14:textId="236F38BB" w:rsidR="009707D5" w:rsidRPr="0066073A" w:rsidRDefault="004A0F52" w:rsidP="009707D5">
      <w:pPr>
        <w:pStyle w:val="ListParagraph"/>
        <w:widowControl w:val="0"/>
        <w:numPr>
          <w:ilvl w:val="2"/>
          <w:numId w:val="13"/>
        </w:numPr>
        <w:autoSpaceDE w:val="0"/>
        <w:autoSpaceDN w:val="0"/>
        <w:adjustRightInd w:val="0"/>
        <w:spacing w:after="0"/>
        <w:rPr>
          <w:rFonts w:ascii="Arial" w:hAnsi="Arial" w:cs="Arial"/>
          <w:bCs/>
        </w:rPr>
      </w:pPr>
      <w:r w:rsidRPr="0066073A">
        <w:rPr>
          <w:rFonts w:ascii="Arial" w:hAnsi="Arial" w:cs="Arial"/>
          <w:bCs/>
          <w:u w:val="single"/>
        </w:rPr>
        <w:t xml:space="preserve">Lost to Follow Up Rate: </w:t>
      </w:r>
      <w:r w:rsidRPr="0066073A">
        <w:rPr>
          <w:rFonts w:ascii="Arial" w:hAnsi="Arial" w:cs="Arial"/>
          <w:bCs/>
        </w:rPr>
        <w:t xml:space="preserve">The number </w:t>
      </w:r>
      <w:r w:rsidR="00EA762A" w:rsidRPr="0066073A">
        <w:rPr>
          <w:rFonts w:ascii="Arial" w:hAnsi="Arial" w:cs="Arial"/>
          <w:bCs/>
        </w:rPr>
        <w:t xml:space="preserve">of patients </w:t>
      </w:r>
      <w:r w:rsidRPr="0066073A">
        <w:rPr>
          <w:rFonts w:ascii="Arial" w:hAnsi="Arial" w:cs="Arial"/>
          <w:bCs/>
        </w:rPr>
        <w:t>not being seen currently as a fraction of the total, the age at which patients become lost-to follow up and the overall fraction of patients for whom vital and stroke status are unknown</w:t>
      </w:r>
    </w:p>
    <w:p w14:paraId="5CEC29DA" w14:textId="5A7505D2" w:rsidR="004A0F52" w:rsidRPr="0066073A" w:rsidRDefault="004A0F52" w:rsidP="009707D5">
      <w:pPr>
        <w:pStyle w:val="ListParagraph"/>
        <w:widowControl w:val="0"/>
        <w:numPr>
          <w:ilvl w:val="2"/>
          <w:numId w:val="13"/>
        </w:numPr>
        <w:autoSpaceDE w:val="0"/>
        <w:autoSpaceDN w:val="0"/>
        <w:adjustRightInd w:val="0"/>
        <w:spacing w:after="0"/>
        <w:rPr>
          <w:rFonts w:ascii="Arial" w:hAnsi="Arial" w:cs="Arial"/>
          <w:bCs/>
        </w:rPr>
      </w:pPr>
      <w:r w:rsidRPr="0066073A">
        <w:rPr>
          <w:rFonts w:ascii="Arial" w:hAnsi="Arial" w:cs="Arial"/>
          <w:bCs/>
          <w:u w:val="single"/>
        </w:rPr>
        <w:t>Demographics:</w:t>
      </w:r>
      <w:r w:rsidRPr="0066073A">
        <w:rPr>
          <w:rFonts w:ascii="Arial" w:hAnsi="Arial" w:cs="Arial"/>
          <w:bCs/>
        </w:rPr>
        <w:t xml:space="preserve">  Additional information will be obtained from all charts including current condition of living patients, last documented payer source, last </w:t>
      </w:r>
      <w:r w:rsidR="006B257B">
        <w:rPr>
          <w:rFonts w:ascii="Arial" w:hAnsi="Arial" w:cs="Arial"/>
          <w:bCs/>
        </w:rPr>
        <w:t xml:space="preserve">known </w:t>
      </w:r>
      <w:proofErr w:type="spellStart"/>
      <w:r w:rsidR="006B257B">
        <w:rPr>
          <w:rFonts w:ascii="Arial" w:hAnsi="Arial" w:cs="Arial"/>
          <w:bCs/>
        </w:rPr>
        <w:t>zipcode</w:t>
      </w:r>
      <w:proofErr w:type="spellEnd"/>
      <w:r w:rsidR="006B257B">
        <w:rPr>
          <w:rFonts w:ascii="Arial" w:hAnsi="Arial" w:cs="Arial"/>
          <w:bCs/>
        </w:rPr>
        <w:t xml:space="preserve"> of home address</w:t>
      </w:r>
      <w:r w:rsidRPr="0066073A">
        <w:rPr>
          <w:rFonts w:ascii="Arial" w:hAnsi="Arial" w:cs="Arial"/>
          <w:bCs/>
        </w:rPr>
        <w:t>, last physician note and cause of death (if deceased) as well as last identified contact information. Other implementation factors such as access to transportation, proximity of caregiver, social support</w:t>
      </w:r>
      <w:r w:rsidR="00EA762A" w:rsidRPr="0066073A">
        <w:rPr>
          <w:rFonts w:ascii="Arial" w:hAnsi="Arial" w:cs="Arial"/>
          <w:bCs/>
        </w:rPr>
        <w:t>,</w:t>
      </w:r>
      <w:r w:rsidRPr="0066073A">
        <w:rPr>
          <w:rFonts w:ascii="Arial" w:hAnsi="Arial" w:cs="Arial"/>
          <w:bCs/>
        </w:rPr>
        <w:t xml:space="preserve"> etc. will also be assessed</w:t>
      </w:r>
    </w:p>
    <w:p w14:paraId="72FDBD4D" w14:textId="77777777" w:rsidR="00074E6D" w:rsidRPr="0066073A" w:rsidRDefault="00074E6D" w:rsidP="00074E6D">
      <w:pPr>
        <w:widowControl w:val="0"/>
        <w:autoSpaceDE w:val="0"/>
        <w:autoSpaceDN w:val="0"/>
        <w:adjustRightInd w:val="0"/>
        <w:spacing w:after="0"/>
        <w:rPr>
          <w:rFonts w:cs="Arial"/>
          <w:bCs/>
        </w:rPr>
      </w:pPr>
    </w:p>
    <w:p w14:paraId="704E25D4" w14:textId="77777777" w:rsidR="00D42559" w:rsidRPr="0066073A" w:rsidRDefault="00D42559" w:rsidP="00B135F8">
      <w:pPr>
        <w:spacing w:after="0" w:line="240" w:lineRule="auto"/>
        <w:rPr>
          <w:rFonts w:cs="Arial"/>
          <w:b/>
          <w:sz w:val="24"/>
          <w:szCs w:val="24"/>
        </w:rPr>
      </w:pPr>
    </w:p>
    <w:p w14:paraId="392B16C8" w14:textId="77777777" w:rsidR="00E879B1" w:rsidRPr="0066073A" w:rsidRDefault="00E879B1" w:rsidP="00B135F8">
      <w:pPr>
        <w:spacing w:after="0" w:line="240" w:lineRule="auto"/>
        <w:rPr>
          <w:rFonts w:cs="Arial"/>
          <w:b/>
          <w:sz w:val="24"/>
          <w:szCs w:val="24"/>
        </w:rPr>
      </w:pPr>
    </w:p>
    <w:p w14:paraId="5FE4F7EF" w14:textId="77777777" w:rsidR="00E879B1" w:rsidRPr="0066073A" w:rsidRDefault="00E879B1" w:rsidP="00B135F8">
      <w:pPr>
        <w:spacing w:after="0" w:line="240" w:lineRule="auto"/>
        <w:rPr>
          <w:rFonts w:cs="Arial"/>
          <w:b/>
          <w:sz w:val="24"/>
          <w:szCs w:val="24"/>
        </w:rPr>
      </w:pPr>
    </w:p>
    <w:p w14:paraId="6E087459" w14:textId="77777777" w:rsidR="00E879B1" w:rsidRPr="0066073A" w:rsidRDefault="00E879B1" w:rsidP="00B135F8">
      <w:pPr>
        <w:spacing w:after="0" w:line="240" w:lineRule="auto"/>
        <w:rPr>
          <w:rFonts w:cs="Arial"/>
          <w:b/>
          <w:sz w:val="24"/>
          <w:szCs w:val="24"/>
        </w:rPr>
      </w:pPr>
    </w:p>
    <w:p w14:paraId="55646315" w14:textId="77777777" w:rsidR="00E879B1" w:rsidRPr="0066073A" w:rsidRDefault="00E879B1" w:rsidP="00B135F8">
      <w:pPr>
        <w:spacing w:after="0" w:line="240" w:lineRule="auto"/>
        <w:rPr>
          <w:rFonts w:cs="Arial"/>
          <w:b/>
          <w:sz w:val="24"/>
          <w:szCs w:val="24"/>
        </w:rPr>
      </w:pPr>
    </w:p>
    <w:p w14:paraId="0739F413" w14:textId="77777777" w:rsidR="00E879B1" w:rsidRPr="0066073A" w:rsidRDefault="00E879B1" w:rsidP="00B135F8">
      <w:pPr>
        <w:spacing w:after="0" w:line="240" w:lineRule="auto"/>
        <w:rPr>
          <w:rFonts w:cs="Arial"/>
          <w:b/>
          <w:sz w:val="24"/>
          <w:szCs w:val="24"/>
        </w:rPr>
      </w:pPr>
    </w:p>
    <w:p w14:paraId="55552F67" w14:textId="77777777" w:rsidR="00E879B1" w:rsidRPr="0066073A" w:rsidRDefault="00E879B1" w:rsidP="00B135F8">
      <w:pPr>
        <w:spacing w:after="0" w:line="240" w:lineRule="auto"/>
        <w:rPr>
          <w:rFonts w:cs="Arial"/>
          <w:b/>
          <w:sz w:val="24"/>
          <w:szCs w:val="24"/>
        </w:rPr>
      </w:pPr>
    </w:p>
    <w:p w14:paraId="40086C97" w14:textId="77777777" w:rsidR="00E879B1" w:rsidRPr="0066073A" w:rsidRDefault="00E879B1" w:rsidP="00B135F8">
      <w:pPr>
        <w:spacing w:after="0" w:line="240" w:lineRule="auto"/>
        <w:rPr>
          <w:rFonts w:cs="Arial"/>
          <w:b/>
          <w:sz w:val="24"/>
          <w:szCs w:val="24"/>
        </w:rPr>
      </w:pPr>
    </w:p>
    <w:p w14:paraId="1E3AC575" w14:textId="77777777" w:rsidR="00E879B1" w:rsidRPr="0066073A" w:rsidRDefault="00E879B1" w:rsidP="00B135F8">
      <w:pPr>
        <w:spacing w:after="0" w:line="240" w:lineRule="auto"/>
        <w:rPr>
          <w:rFonts w:cs="Arial"/>
          <w:b/>
          <w:sz w:val="24"/>
          <w:szCs w:val="24"/>
        </w:rPr>
      </w:pPr>
    </w:p>
    <w:p w14:paraId="4FB5E2DC" w14:textId="77777777" w:rsidR="00E879B1" w:rsidRPr="0066073A" w:rsidRDefault="00E879B1" w:rsidP="00B135F8">
      <w:pPr>
        <w:spacing w:after="0" w:line="240" w:lineRule="auto"/>
        <w:rPr>
          <w:rFonts w:cs="Arial"/>
          <w:b/>
          <w:sz w:val="24"/>
          <w:szCs w:val="24"/>
        </w:rPr>
      </w:pPr>
    </w:p>
    <w:p w14:paraId="0FCCE518" w14:textId="77777777" w:rsidR="00E879B1" w:rsidRPr="0066073A" w:rsidRDefault="00E879B1" w:rsidP="00B135F8">
      <w:pPr>
        <w:spacing w:after="0" w:line="240" w:lineRule="auto"/>
        <w:rPr>
          <w:rFonts w:cs="Arial"/>
          <w:b/>
          <w:sz w:val="24"/>
          <w:szCs w:val="24"/>
        </w:rPr>
      </w:pPr>
    </w:p>
    <w:p w14:paraId="427D9506" w14:textId="77777777" w:rsidR="00E879B1" w:rsidRPr="0066073A" w:rsidRDefault="00E879B1" w:rsidP="00B135F8">
      <w:pPr>
        <w:spacing w:after="0" w:line="240" w:lineRule="auto"/>
        <w:rPr>
          <w:rFonts w:cs="Arial"/>
          <w:b/>
          <w:sz w:val="24"/>
          <w:szCs w:val="24"/>
        </w:rPr>
      </w:pPr>
    </w:p>
    <w:p w14:paraId="66CACFB5" w14:textId="77777777" w:rsidR="00E879B1" w:rsidRPr="0066073A" w:rsidRDefault="00E879B1" w:rsidP="00B135F8">
      <w:pPr>
        <w:spacing w:after="0" w:line="240" w:lineRule="auto"/>
        <w:rPr>
          <w:rFonts w:cs="Arial"/>
          <w:b/>
          <w:sz w:val="24"/>
          <w:szCs w:val="24"/>
        </w:rPr>
      </w:pPr>
    </w:p>
    <w:p w14:paraId="0D8F4C5E" w14:textId="77777777" w:rsidR="00E879B1" w:rsidRPr="0066073A" w:rsidRDefault="00E879B1" w:rsidP="00B135F8">
      <w:pPr>
        <w:spacing w:after="0" w:line="240" w:lineRule="auto"/>
        <w:rPr>
          <w:rFonts w:cs="Arial"/>
          <w:b/>
          <w:sz w:val="24"/>
          <w:szCs w:val="24"/>
        </w:rPr>
      </w:pPr>
    </w:p>
    <w:p w14:paraId="4D715E0E" w14:textId="77777777" w:rsidR="00E879B1" w:rsidRPr="0066073A" w:rsidRDefault="00E879B1" w:rsidP="00B135F8">
      <w:pPr>
        <w:spacing w:after="0" w:line="240" w:lineRule="auto"/>
        <w:rPr>
          <w:rFonts w:cs="Arial"/>
          <w:b/>
          <w:sz w:val="24"/>
          <w:szCs w:val="24"/>
        </w:rPr>
      </w:pPr>
    </w:p>
    <w:p w14:paraId="113229DD" w14:textId="77777777" w:rsidR="00E879B1" w:rsidRPr="0066073A" w:rsidRDefault="00E879B1" w:rsidP="00B135F8">
      <w:pPr>
        <w:spacing w:after="0" w:line="240" w:lineRule="auto"/>
        <w:rPr>
          <w:rFonts w:cs="Arial"/>
          <w:b/>
          <w:sz w:val="24"/>
          <w:szCs w:val="24"/>
        </w:rPr>
      </w:pPr>
    </w:p>
    <w:p w14:paraId="4C7CB08B" w14:textId="77777777" w:rsidR="00E879B1" w:rsidRPr="0066073A" w:rsidRDefault="00E879B1" w:rsidP="00B135F8">
      <w:pPr>
        <w:spacing w:after="0" w:line="240" w:lineRule="auto"/>
        <w:rPr>
          <w:rFonts w:cs="Arial"/>
          <w:b/>
          <w:sz w:val="24"/>
          <w:szCs w:val="24"/>
        </w:rPr>
      </w:pPr>
    </w:p>
    <w:p w14:paraId="78602493" w14:textId="77777777" w:rsidR="00E879B1" w:rsidRPr="0066073A" w:rsidRDefault="00E879B1" w:rsidP="00B135F8">
      <w:pPr>
        <w:spacing w:after="0" w:line="240" w:lineRule="auto"/>
        <w:rPr>
          <w:rFonts w:cs="Arial"/>
          <w:b/>
          <w:sz w:val="24"/>
          <w:szCs w:val="24"/>
        </w:rPr>
      </w:pPr>
    </w:p>
    <w:p w14:paraId="2D5DB0A2" w14:textId="77777777" w:rsidR="009C08F3" w:rsidRPr="0066073A" w:rsidRDefault="009C08F3" w:rsidP="00B135F8">
      <w:pPr>
        <w:spacing w:after="0" w:line="240" w:lineRule="auto"/>
        <w:rPr>
          <w:rFonts w:cs="Arial"/>
          <w:b/>
          <w:sz w:val="22"/>
          <w:szCs w:val="22"/>
          <w:u w:val="single"/>
        </w:rPr>
      </w:pPr>
      <w:r w:rsidRPr="0066073A">
        <w:rPr>
          <w:rFonts w:cs="Arial"/>
          <w:b/>
          <w:sz w:val="22"/>
          <w:szCs w:val="22"/>
          <w:u w:val="single"/>
        </w:rPr>
        <w:t>B. BACKGROUND AND SIGNIFICANCE_________________________</w:t>
      </w:r>
      <w:r w:rsidR="00611503" w:rsidRPr="0066073A">
        <w:rPr>
          <w:rFonts w:cs="Arial"/>
          <w:b/>
          <w:sz w:val="22"/>
          <w:szCs w:val="22"/>
          <w:u w:val="single"/>
        </w:rPr>
        <w:t>________________</w:t>
      </w:r>
    </w:p>
    <w:p w14:paraId="59B7EB15" w14:textId="0B63CC1C" w:rsidR="00611503" w:rsidRPr="0066073A" w:rsidRDefault="00611503" w:rsidP="00B135F8">
      <w:pPr>
        <w:spacing w:after="0" w:line="240" w:lineRule="auto"/>
        <w:rPr>
          <w:rFonts w:cs="Arial"/>
          <w:sz w:val="22"/>
          <w:szCs w:val="22"/>
        </w:rPr>
      </w:pPr>
      <w:r w:rsidRPr="0066073A">
        <w:rPr>
          <w:rFonts w:cs="Arial"/>
          <w:sz w:val="22"/>
          <w:szCs w:val="22"/>
        </w:rPr>
        <w:t xml:space="preserve">Sickle cell </w:t>
      </w:r>
      <w:r w:rsidR="006D1F0D" w:rsidRPr="0066073A">
        <w:rPr>
          <w:rFonts w:cs="Arial"/>
          <w:sz w:val="22"/>
          <w:szCs w:val="22"/>
        </w:rPr>
        <w:t xml:space="preserve">disease </w:t>
      </w:r>
      <w:r w:rsidRPr="0066073A">
        <w:rPr>
          <w:rFonts w:cs="Arial"/>
          <w:sz w:val="22"/>
          <w:szCs w:val="22"/>
        </w:rPr>
        <w:t>(SC</w:t>
      </w:r>
      <w:r w:rsidR="006D1F0D" w:rsidRPr="0066073A">
        <w:rPr>
          <w:rFonts w:cs="Arial"/>
          <w:sz w:val="22"/>
          <w:szCs w:val="22"/>
        </w:rPr>
        <w:t>D</w:t>
      </w:r>
      <w:r w:rsidRPr="0066073A">
        <w:rPr>
          <w:rFonts w:cs="Arial"/>
          <w:sz w:val="22"/>
          <w:szCs w:val="22"/>
        </w:rPr>
        <w:t xml:space="preserve">) is </w:t>
      </w:r>
      <w:r w:rsidR="006D1F0D" w:rsidRPr="0066073A">
        <w:rPr>
          <w:rFonts w:cs="Arial"/>
          <w:sz w:val="22"/>
          <w:szCs w:val="22"/>
        </w:rPr>
        <w:t>a group of inherited</w:t>
      </w:r>
      <w:r w:rsidRPr="0066073A">
        <w:rPr>
          <w:rFonts w:cs="Arial"/>
          <w:sz w:val="22"/>
          <w:szCs w:val="22"/>
        </w:rPr>
        <w:t xml:space="preserve"> blood disorder</w:t>
      </w:r>
      <w:r w:rsidR="006D1F0D" w:rsidRPr="0066073A">
        <w:rPr>
          <w:rFonts w:cs="Arial"/>
          <w:sz w:val="22"/>
          <w:szCs w:val="22"/>
        </w:rPr>
        <w:t>s</w:t>
      </w:r>
      <w:r w:rsidRPr="0066073A">
        <w:rPr>
          <w:rFonts w:cs="Arial"/>
          <w:sz w:val="22"/>
          <w:szCs w:val="22"/>
        </w:rPr>
        <w:t xml:space="preserve"> associated with acute and chronic anemia</w:t>
      </w:r>
      <w:r w:rsidR="004A0F52" w:rsidRPr="0066073A">
        <w:rPr>
          <w:rFonts w:cs="Arial"/>
          <w:sz w:val="22"/>
          <w:szCs w:val="22"/>
        </w:rPr>
        <w:t>,</w:t>
      </w:r>
      <w:r w:rsidRPr="0066073A">
        <w:rPr>
          <w:rFonts w:cs="Arial"/>
          <w:sz w:val="22"/>
          <w:szCs w:val="22"/>
        </w:rPr>
        <w:t xml:space="preserve"> intermittent vaso-occlusion</w:t>
      </w:r>
      <w:r w:rsidR="004A0F52" w:rsidRPr="0066073A">
        <w:rPr>
          <w:rFonts w:cs="Arial"/>
          <w:sz w:val="22"/>
          <w:szCs w:val="22"/>
        </w:rPr>
        <w:t xml:space="preserve"> and multi-organ dysfunction</w:t>
      </w:r>
      <w:r w:rsidRPr="0066073A">
        <w:rPr>
          <w:rFonts w:cs="Arial"/>
          <w:sz w:val="22"/>
          <w:szCs w:val="22"/>
        </w:rPr>
        <w:t xml:space="preserve">. </w:t>
      </w:r>
      <w:r w:rsidR="00D8015F" w:rsidRPr="0066073A">
        <w:rPr>
          <w:rFonts w:cs="Arial"/>
          <w:sz w:val="22"/>
          <w:szCs w:val="22"/>
        </w:rPr>
        <w:t xml:space="preserve">Sickle cell anemia (SCA) is a subset of this patient group that includes individuals with </w:t>
      </w:r>
      <w:proofErr w:type="spellStart"/>
      <w:r w:rsidR="00D8015F" w:rsidRPr="0066073A">
        <w:rPr>
          <w:rFonts w:cs="Arial"/>
          <w:sz w:val="22"/>
          <w:szCs w:val="22"/>
        </w:rPr>
        <w:t>HbSS</w:t>
      </w:r>
      <w:proofErr w:type="spellEnd"/>
      <w:r w:rsidR="00D8015F" w:rsidRPr="0066073A">
        <w:rPr>
          <w:rFonts w:cs="Arial"/>
          <w:sz w:val="22"/>
          <w:szCs w:val="22"/>
        </w:rPr>
        <w:t xml:space="preserve"> and HbSB</w:t>
      </w:r>
      <w:r w:rsidR="00D8015F" w:rsidRPr="0066073A">
        <w:rPr>
          <w:rFonts w:cs="Arial"/>
          <w:sz w:val="22"/>
          <w:szCs w:val="22"/>
          <w:vertAlign w:val="superscript"/>
        </w:rPr>
        <w:t>0</w:t>
      </w:r>
      <w:r w:rsidR="00D8015F" w:rsidRPr="0066073A">
        <w:rPr>
          <w:rFonts w:cs="Arial"/>
          <w:sz w:val="22"/>
          <w:szCs w:val="22"/>
        </w:rPr>
        <w:t xml:space="preserve"> disease.  </w:t>
      </w:r>
      <w:r w:rsidRPr="0066073A">
        <w:rPr>
          <w:rFonts w:cs="Arial"/>
          <w:sz w:val="22"/>
          <w:szCs w:val="22"/>
        </w:rPr>
        <w:t xml:space="preserve">Stroke is a devastating complication of </w:t>
      </w:r>
      <w:r w:rsidR="008E02B7" w:rsidRPr="0066073A">
        <w:rPr>
          <w:rFonts w:cs="Arial"/>
          <w:sz w:val="22"/>
          <w:szCs w:val="22"/>
        </w:rPr>
        <w:t xml:space="preserve">SCA </w:t>
      </w:r>
      <w:r w:rsidRPr="0066073A">
        <w:rPr>
          <w:rFonts w:cs="Arial"/>
          <w:sz w:val="22"/>
          <w:szCs w:val="22"/>
        </w:rPr>
        <w:t>that places patients at increased risk for mortality and potentially life-changing consequences, including neurocognitive and motor deficits</w:t>
      </w:r>
      <w:r w:rsidR="00FD45D9" w:rsidRPr="0066073A">
        <w:rPr>
          <w:rFonts w:cs="Arial"/>
          <w:sz w:val="22"/>
          <w:szCs w:val="22"/>
        </w:rPr>
        <w:t xml:space="preserve"> </w:t>
      </w:r>
      <w:r w:rsidR="00FD45D9" w:rsidRPr="003C4192">
        <w:rPr>
          <w:rFonts w:cs="Arial"/>
          <w:sz w:val="22"/>
          <w:szCs w:val="22"/>
        </w:rPr>
        <w:fldChar w:fldCharType="begin"/>
      </w:r>
      <w:r w:rsidR="00FD45D9" w:rsidRPr="0066073A">
        <w:rPr>
          <w:rFonts w:cs="Arial"/>
          <w:sz w:val="22"/>
          <w:szCs w:val="22"/>
        </w:rPr>
        <w:instrText xml:space="preserve"> ADDIN EN.CITE &lt;EndNote&gt;&lt;Cite&gt;&lt;Author&gt;DeBaun&lt;/Author&gt;&lt;Year&gt;2014&lt;/Year&gt;&lt;RecNum&gt;2217&lt;/RecNum&gt;&lt;DisplayText&gt;(1)&lt;/DisplayText&gt;&lt;record&gt;&lt;rec-number&gt;2217&lt;/rec-number&gt;&lt;foreign-keys&gt;&lt;key app="EN" db-id="w500vpazrdeeereaps0vpwebz55wx2rvexdd"&gt;2217&lt;/key&gt;&lt;/foreign-keys&gt;&lt;ref-type name="Journal Article"&gt;17&lt;/ref-type&gt;&lt;contributors&gt;&lt;authors&gt;&lt;author&gt;DeBaun, M. R.&lt;/author&gt;&lt;author&gt;Casella, J. F.&lt;/author&gt;&lt;/authors&gt;&lt;/contributors&gt;&lt;titles&gt;&lt;title&gt;Transfusions for silent cerebral infarcts in sickle cell anemia&lt;/title&gt;&lt;secondary-title&gt;The New England journal of medicine&lt;/secondary-title&gt;&lt;alt-title&gt;N Engl J Med&lt;/alt-title&gt;&lt;/titles&gt;&lt;periodical&gt;&lt;full-title&gt;The New England journal of medicine&lt;/full-title&gt;&lt;abbr-1&gt;N Engl J Med&lt;/abbr-1&gt;&lt;/periodical&gt;&lt;alt-periodical&gt;&lt;full-title&gt;The New England journal of medicine&lt;/full-title&gt;&lt;abbr-1&gt;N Engl J Med&lt;/abbr-1&gt;&lt;/alt-periodical&gt;&lt;pages&gt;1841-2&lt;/pages&gt;&lt;volume&gt;371&lt;/volume&gt;&lt;number&gt;19&lt;/number&gt;&lt;edition&gt;2014/11/06&lt;/edition&gt;&lt;keywords&gt;&lt;keyword&gt;Anemia, Sickle Cell/*therapy&lt;/keyword&gt;&lt;keyword&gt;*Blood Transfusion&lt;/keyword&gt;&lt;keyword&gt;Cerebral Infarction/*prevention &amp;amp; control&lt;/keyword&gt;&lt;keyword&gt;Female&lt;/keyword&gt;&lt;keyword&gt;Humans&lt;/keyword&gt;&lt;keyword&gt;Male&lt;/keyword&gt;&lt;/keywords&gt;&lt;dates&gt;&lt;year&gt;2014&lt;/year&gt;&lt;pub-dates&gt;&lt;date&gt;Nov 6&lt;/date&gt;&lt;/pub-dates&gt;&lt;/dates&gt;&lt;isbn&gt;1533-4406 (Electronic)&amp;#xD;0028-4793 (Linking)&lt;/isbn&gt;&lt;accession-num&gt;25372094&lt;/accession-num&gt;&lt;work-type&gt;Comment&amp;#xD;Letter&lt;/work-type&gt;&lt;urls&gt;&lt;related-urls&gt;&lt;url&gt;http://www.ncbi.nlm.nih.gov/pubmed/25372094&lt;/url&gt;&lt;/related-urls&gt;&lt;/urls&gt;&lt;electronic-resource-num&gt;10.1056/NEJMc1411133&lt;/electronic-resource-num&gt;&lt;language&gt;eng&lt;/language&gt;&lt;/record&gt;&lt;/Cite&gt;&lt;/EndNote&gt;</w:instrText>
      </w:r>
      <w:r w:rsidR="00FD45D9" w:rsidRPr="003C4192">
        <w:rPr>
          <w:rFonts w:cs="Arial"/>
          <w:sz w:val="22"/>
          <w:szCs w:val="22"/>
        </w:rPr>
        <w:fldChar w:fldCharType="separate"/>
      </w:r>
      <w:r w:rsidR="00FD45D9" w:rsidRPr="0066073A">
        <w:rPr>
          <w:rFonts w:cs="Arial"/>
          <w:noProof/>
          <w:sz w:val="22"/>
          <w:szCs w:val="22"/>
        </w:rPr>
        <w:t>(</w:t>
      </w:r>
      <w:hyperlink w:anchor="_ENREF_1" w:tooltip="DeBaun, 2014 #2217" w:history="1">
        <w:r w:rsidR="00535E97" w:rsidRPr="0066073A">
          <w:rPr>
            <w:rFonts w:cs="Arial"/>
            <w:noProof/>
            <w:sz w:val="22"/>
            <w:szCs w:val="22"/>
          </w:rPr>
          <w:t>1</w:t>
        </w:r>
      </w:hyperlink>
      <w:r w:rsidR="00FD45D9" w:rsidRPr="0066073A">
        <w:rPr>
          <w:rFonts w:cs="Arial"/>
          <w:noProof/>
          <w:sz w:val="22"/>
          <w:szCs w:val="22"/>
        </w:rPr>
        <w:t>)</w:t>
      </w:r>
      <w:r w:rsidR="00FD45D9" w:rsidRPr="003C4192">
        <w:rPr>
          <w:rFonts w:cs="Arial"/>
          <w:sz w:val="22"/>
          <w:szCs w:val="22"/>
        </w:rPr>
        <w:fldChar w:fldCharType="end"/>
      </w:r>
      <w:r w:rsidRPr="0066073A">
        <w:rPr>
          <w:rFonts w:cs="Arial"/>
          <w:sz w:val="22"/>
          <w:szCs w:val="22"/>
        </w:rPr>
        <w:t xml:space="preserve">. The risk of having a first stroke in patients with </w:t>
      </w:r>
      <w:r w:rsidR="00CA57BC" w:rsidRPr="0066073A">
        <w:rPr>
          <w:rFonts w:cs="Arial"/>
          <w:sz w:val="22"/>
          <w:szCs w:val="22"/>
        </w:rPr>
        <w:t>sickle cell anemia (a high risk form</w:t>
      </w:r>
      <w:r w:rsidR="006D1F0D" w:rsidRPr="0066073A">
        <w:rPr>
          <w:rFonts w:cs="Arial"/>
          <w:sz w:val="22"/>
          <w:szCs w:val="22"/>
        </w:rPr>
        <w:t xml:space="preserve"> of </w:t>
      </w:r>
      <w:r w:rsidR="008E02B7" w:rsidRPr="0066073A">
        <w:rPr>
          <w:rFonts w:cs="Arial"/>
          <w:sz w:val="22"/>
          <w:szCs w:val="22"/>
        </w:rPr>
        <w:t>SCA</w:t>
      </w:r>
      <w:r w:rsidR="00CA57BC" w:rsidRPr="0066073A">
        <w:rPr>
          <w:rFonts w:cs="Arial"/>
          <w:sz w:val="22"/>
          <w:szCs w:val="22"/>
        </w:rPr>
        <w:t>)</w:t>
      </w:r>
      <w:r w:rsidRPr="0066073A">
        <w:rPr>
          <w:rFonts w:cs="Arial"/>
          <w:sz w:val="22"/>
          <w:szCs w:val="22"/>
        </w:rPr>
        <w:t xml:space="preserve"> by age 20 is estimated at 11%. By age 45, the estimated chance of stroke is 24%. </w:t>
      </w:r>
      <w:r w:rsidR="004A0F52" w:rsidRPr="0066073A">
        <w:rPr>
          <w:rFonts w:cs="Arial"/>
          <w:sz w:val="22"/>
          <w:szCs w:val="22"/>
        </w:rPr>
        <w:t xml:space="preserve">Ischemic </w:t>
      </w:r>
      <w:r w:rsidR="00994D98" w:rsidRPr="0066073A">
        <w:rPr>
          <w:rFonts w:cs="Arial"/>
          <w:sz w:val="22"/>
          <w:szCs w:val="22"/>
        </w:rPr>
        <w:t>strokes are more prevalent among children whereas hemorrhagic strokes are more</w:t>
      </w:r>
      <w:r w:rsidR="006D1F0D" w:rsidRPr="0066073A">
        <w:rPr>
          <w:rFonts w:cs="Arial"/>
          <w:sz w:val="22"/>
          <w:szCs w:val="22"/>
        </w:rPr>
        <w:t xml:space="preserve"> prevalent among adults with </w:t>
      </w:r>
      <w:r w:rsidR="008E02B7" w:rsidRPr="0066073A">
        <w:rPr>
          <w:rFonts w:cs="Arial"/>
          <w:sz w:val="22"/>
          <w:szCs w:val="22"/>
        </w:rPr>
        <w:t xml:space="preserve">SCA </w:t>
      </w:r>
      <w:r w:rsidR="00FD45D9" w:rsidRPr="003C4192">
        <w:rPr>
          <w:rFonts w:cs="Arial"/>
          <w:sz w:val="22"/>
          <w:szCs w:val="22"/>
        </w:rPr>
        <w:fldChar w:fldCharType="begin">
          <w:fldData xml:space="preserve">PEVuZE5vdGU+PENpdGU+PEF1dGhvcj5PaGVuZS1GcmVtcG9uZzwvQXV0aG9yPjxZZWFyPjE5OTg8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</w:fldData>
        </w:fldChar>
      </w:r>
      <w:r w:rsidR="00216902" w:rsidRPr="0066073A">
        <w:rPr>
          <w:rFonts w:cs="Arial"/>
          <w:sz w:val="22"/>
          <w:szCs w:val="22"/>
        </w:rPr>
        <w:instrText xml:space="preserve"> ADDIN EN.CITE </w:instrText>
      </w:r>
      <w:r w:rsidR="00216902" w:rsidRPr="004E6B4C">
        <w:rPr>
          <w:rFonts w:cs="Arial"/>
          <w:sz w:val="22"/>
          <w:szCs w:val="22"/>
        </w:rPr>
        <w:fldChar w:fldCharType="begin">
          <w:fldData xml:space="preserve">PEVuZE5vdGU+PENpdGU+PEF1dGhvcj5PaGVuZS1GcmVtcG9uZzwvQXV0aG9yPjxZZWFyPjE5OTg8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</w:fldData>
        </w:fldChar>
      </w:r>
      <w:r w:rsidR="00216902" w:rsidRPr="0066073A">
        <w:rPr>
          <w:rFonts w:cs="Arial"/>
          <w:sz w:val="22"/>
          <w:szCs w:val="22"/>
        </w:rPr>
        <w:instrText xml:space="preserve"> ADDIN EN.CITE.DATA </w:instrText>
      </w:r>
      <w:r w:rsidR="00216902" w:rsidRPr="004E6B4C">
        <w:rPr>
          <w:rFonts w:cs="Arial"/>
          <w:sz w:val="22"/>
          <w:szCs w:val="22"/>
        </w:rPr>
      </w:r>
      <w:r w:rsidR="00216902" w:rsidRPr="004E6B4C">
        <w:rPr>
          <w:rFonts w:cs="Arial"/>
          <w:sz w:val="22"/>
          <w:szCs w:val="22"/>
        </w:rPr>
        <w:fldChar w:fldCharType="end"/>
      </w:r>
      <w:r w:rsidR="00FD45D9" w:rsidRPr="003C4192">
        <w:rPr>
          <w:rFonts w:cs="Arial"/>
          <w:sz w:val="22"/>
          <w:szCs w:val="22"/>
        </w:rPr>
      </w:r>
      <w:r w:rsidR="00FD45D9" w:rsidRPr="003C4192">
        <w:rPr>
          <w:rFonts w:cs="Arial"/>
          <w:sz w:val="22"/>
          <w:szCs w:val="22"/>
        </w:rPr>
        <w:fldChar w:fldCharType="separate"/>
      </w:r>
      <w:r w:rsidR="00FD45D9" w:rsidRPr="0066073A">
        <w:rPr>
          <w:rFonts w:cs="Arial"/>
          <w:noProof/>
          <w:sz w:val="22"/>
          <w:szCs w:val="22"/>
        </w:rPr>
        <w:t>(</w:t>
      </w:r>
      <w:hyperlink w:anchor="_ENREF_2" w:tooltip="Ohene-Frempong, 1998 #155" w:history="1">
        <w:r w:rsidR="00535E97" w:rsidRPr="0066073A">
          <w:rPr>
            <w:rFonts w:cs="Arial"/>
            <w:noProof/>
            <w:sz w:val="22"/>
            <w:szCs w:val="22"/>
          </w:rPr>
          <w:t>2</w:t>
        </w:r>
      </w:hyperlink>
      <w:r w:rsidR="00FD45D9" w:rsidRPr="0066073A">
        <w:rPr>
          <w:rFonts w:cs="Arial"/>
          <w:noProof/>
          <w:sz w:val="22"/>
          <w:szCs w:val="22"/>
        </w:rPr>
        <w:t>)</w:t>
      </w:r>
      <w:r w:rsidR="00FD45D9" w:rsidRPr="003C4192">
        <w:rPr>
          <w:rFonts w:cs="Arial"/>
          <w:sz w:val="22"/>
          <w:szCs w:val="22"/>
        </w:rPr>
        <w:fldChar w:fldCharType="end"/>
      </w:r>
      <w:r w:rsidR="00994D98" w:rsidRPr="0066073A">
        <w:rPr>
          <w:rFonts w:cs="Arial"/>
          <w:sz w:val="22"/>
          <w:szCs w:val="22"/>
        </w:rPr>
        <w:t xml:space="preserve">. Silent stroke, which occurs in the absent of overt stroke symptoms, is </w:t>
      </w:r>
      <w:r w:rsidR="006D1F0D" w:rsidRPr="0066073A">
        <w:rPr>
          <w:rFonts w:cs="Arial"/>
          <w:sz w:val="22"/>
          <w:szCs w:val="22"/>
        </w:rPr>
        <w:t xml:space="preserve">an additional consequence of </w:t>
      </w:r>
      <w:r w:rsidR="008E02B7" w:rsidRPr="0066073A">
        <w:rPr>
          <w:rFonts w:cs="Arial"/>
          <w:sz w:val="22"/>
          <w:szCs w:val="22"/>
        </w:rPr>
        <w:t xml:space="preserve">SCA </w:t>
      </w:r>
      <w:r w:rsidR="00994D98" w:rsidRPr="0066073A">
        <w:rPr>
          <w:rFonts w:cs="Arial"/>
          <w:sz w:val="22"/>
          <w:szCs w:val="22"/>
        </w:rPr>
        <w:t>associated with neurocognitive deficits</w:t>
      </w:r>
      <w:r w:rsidR="000621E4" w:rsidRPr="0066073A">
        <w:rPr>
          <w:rFonts w:cs="Arial"/>
          <w:sz w:val="22"/>
          <w:szCs w:val="22"/>
        </w:rPr>
        <w:t xml:space="preserve"> and increased risk for overt stroke</w:t>
      </w:r>
      <w:r w:rsidR="00994D98" w:rsidRPr="0066073A">
        <w:rPr>
          <w:rFonts w:cs="Arial"/>
          <w:sz w:val="22"/>
          <w:szCs w:val="22"/>
        </w:rPr>
        <w:t xml:space="preserve">. Silent stroke may affect as </w:t>
      </w:r>
      <w:r w:rsidR="006D1F0D" w:rsidRPr="0066073A">
        <w:rPr>
          <w:rFonts w:cs="Arial"/>
          <w:sz w:val="22"/>
          <w:szCs w:val="22"/>
        </w:rPr>
        <w:t xml:space="preserve">many as 33% of children with </w:t>
      </w:r>
      <w:r w:rsidR="008E02B7" w:rsidRPr="0066073A">
        <w:rPr>
          <w:rFonts w:cs="Arial"/>
          <w:sz w:val="22"/>
          <w:szCs w:val="22"/>
        </w:rPr>
        <w:t xml:space="preserve">SCA </w:t>
      </w:r>
      <w:r w:rsidR="00FD45D9" w:rsidRPr="003C4192">
        <w:rPr>
          <w:rFonts w:cs="Arial"/>
          <w:sz w:val="22"/>
          <w:szCs w:val="22"/>
        </w:rPr>
        <w:fldChar w:fldCharType="begin"/>
      </w:r>
      <w:r w:rsidR="00FD45D9" w:rsidRPr="0066073A">
        <w:rPr>
          <w:rFonts w:cs="Arial"/>
          <w:sz w:val="22"/>
          <w:szCs w:val="22"/>
        </w:rPr>
        <w:instrText xml:space="preserve"> ADDIN EN.CITE &lt;EndNote&gt;&lt;Cite&gt;&lt;Author&gt;DeBaun&lt;/Author&gt;&lt;Year&gt;2014&lt;/Year&gt;&lt;RecNum&gt;2217&lt;/RecNum&gt;&lt;DisplayText&gt;(1)&lt;/DisplayText&gt;&lt;record&gt;&lt;rec-number&gt;2217&lt;/rec-number&gt;&lt;foreign-keys&gt;&lt;key app="EN" db-id="w500vpazrdeeereaps0vpwebz55wx2rvexdd"&gt;2217&lt;/key&gt;&lt;/foreign-keys&gt;&lt;ref-type name="Journal Article"&gt;17&lt;/ref-type&gt;&lt;contributors&gt;&lt;authors&gt;&lt;author&gt;DeBaun, M. R.&lt;/author&gt;&lt;author&gt;Casella, J. F.&lt;/author&gt;&lt;/authors&gt;&lt;/contributors&gt;&lt;titles&gt;&lt;title&gt;Transfusions for silent cerebral infarcts in sickle cell anemia&lt;/title&gt;&lt;secondary-title&gt;The New England journal of medicine&lt;/secondary-title&gt;&lt;alt-title&gt;N Engl J Med&lt;/alt-title&gt;&lt;/titles&gt;&lt;periodical&gt;&lt;full-title&gt;The New England journal of medicine&lt;/full-title&gt;&lt;abbr-1&gt;N Engl J Med&lt;/abbr-1&gt;&lt;/periodical&gt;&lt;alt-periodical&gt;&lt;full-title&gt;The New England journal of medicine&lt;/full-title&gt;&lt;abbr-1&gt;N Engl J Med&lt;/abbr-1&gt;&lt;/alt-periodical&gt;&lt;pages&gt;1841-2&lt;/pages&gt;&lt;volume&gt;371&lt;/volume&gt;&lt;number&gt;19&lt;/number&gt;&lt;edition&gt;2014/11/06&lt;/edition&gt;&lt;keywords&gt;&lt;keyword&gt;Anemia, Sickle Cell/*therapy&lt;/keyword&gt;&lt;keyword&gt;*Blood Transfusion&lt;/keyword&gt;&lt;keyword&gt;Cerebral Infarction/*prevention &amp;amp; control&lt;/keyword&gt;&lt;keyword&gt;Female&lt;/keyword&gt;&lt;keyword&gt;Humans&lt;/keyword&gt;&lt;keyword&gt;Male&lt;/keyword&gt;&lt;/keywords&gt;&lt;dates&gt;&lt;year&gt;2014&lt;/year&gt;&lt;pub-dates&gt;&lt;date&gt;Nov 6&lt;/date&gt;&lt;/pub-dates&gt;&lt;/dates&gt;&lt;isbn&gt;1533-4406 (Electronic)&amp;#xD;0028-4793 (Linking)&lt;/isbn&gt;&lt;accession-num&gt;25372094&lt;/accession-num&gt;&lt;work-type&gt;Comment&amp;#xD;Letter&lt;/work-type&gt;&lt;urls&gt;&lt;related-urls&gt;&lt;url&gt;http://www.ncbi.nlm.nih.gov/pubmed/25372094&lt;/url&gt;&lt;/related-urls&gt;&lt;/urls&gt;&lt;electronic-resource-num&gt;10.1056/NEJMc1411133&lt;/electronic-resource-num&gt;&lt;language&gt;eng&lt;/language&gt;&lt;/record&gt;&lt;/Cite&gt;&lt;/EndNote&gt;</w:instrText>
      </w:r>
      <w:r w:rsidR="00FD45D9" w:rsidRPr="003C4192">
        <w:rPr>
          <w:rFonts w:cs="Arial"/>
          <w:sz w:val="22"/>
          <w:szCs w:val="22"/>
        </w:rPr>
        <w:fldChar w:fldCharType="separate"/>
      </w:r>
      <w:r w:rsidR="00FD45D9" w:rsidRPr="0066073A">
        <w:rPr>
          <w:rFonts w:cs="Arial"/>
          <w:noProof/>
          <w:sz w:val="22"/>
          <w:szCs w:val="22"/>
        </w:rPr>
        <w:t>(</w:t>
      </w:r>
      <w:hyperlink w:anchor="_ENREF_1" w:tooltip="DeBaun, 2014 #2217" w:history="1">
        <w:r w:rsidR="00535E97" w:rsidRPr="0066073A">
          <w:rPr>
            <w:rFonts w:cs="Arial"/>
            <w:noProof/>
            <w:sz w:val="22"/>
            <w:szCs w:val="22"/>
          </w:rPr>
          <w:t>1</w:t>
        </w:r>
      </w:hyperlink>
      <w:r w:rsidR="00FD45D9" w:rsidRPr="0066073A">
        <w:rPr>
          <w:rFonts w:cs="Arial"/>
          <w:noProof/>
          <w:sz w:val="22"/>
          <w:szCs w:val="22"/>
        </w:rPr>
        <w:t>)</w:t>
      </w:r>
      <w:r w:rsidR="00FD45D9" w:rsidRPr="003C4192">
        <w:rPr>
          <w:rFonts w:cs="Arial"/>
          <w:sz w:val="22"/>
          <w:szCs w:val="22"/>
        </w:rPr>
        <w:fldChar w:fldCharType="end"/>
      </w:r>
      <w:r w:rsidR="00994D98" w:rsidRPr="0066073A">
        <w:rPr>
          <w:rFonts w:cs="Arial"/>
          <w:sz w:val="22"/>
          <w:szCs w:val="22"/>
        </w:rPr>
        <w:t>.</w:t>
      </w:r>
    </w:p>
    <w:p w14:paraId="7FC27A1D" w14:textId="77777777" w:rsidR="00994D98" w:rsidRPr="0066073A" w:rsidRDefault="00994D98" w:rsidP="00B135F8">
      <w:pPr>
        <w:spacing w:after="0" w:line="240" w:lineRule="auto"/>
        <w:rPr>
          <w:rFonts w:cs="Arial"/>
          <w:sz w:val="22"/>
          <w:szCs w:val="22"/>
        </w:rPr>
      </w:pPr>
    </w:p>
    <w:p w14:paraId="62D3A38B" w14:textId="43E23EA0" w:rsidR="00994D98" w:rsidRPr="0066073A" w:rsidRDefault="00994D98" w:rsidP="00B135F8">
      <w:pPr>
        <w:spacing w:after="0" w:line="240" w:lineRule="auto"/>
        <w:rPr>
          <w:rFonts w:cs="Arial"/>
          <w:sz w:val="22"/>
          <w:szCs w:val="22"/>
        </w:rPr>
      </w:pPr>
      <w:r w:rsidRPr="0066073A">
        <w:rPr>
          <w:rFonts w:cs="Arial"/>
          <w:sz w:val="22"/>
          <w:szCs w:val="22"/>
        </w:rPr>
        <w:t xml:space="preserve">Chronic red cell transfusion (CRCT) is considered the first line of treatment for patients with </w:t>
      </w:r>
      <w:r w:rsidR="008E02B7" w:rsidRPr="0066073A">
        <w:rPr>
          <w:rFonts w:cs="Arial"/>
          <w:sz w:val="22"/>
          <w:szCs w:val="22"/>
        </w:rPr>
        <w:t xml:space="preserve">SCA </w:t>
      </w:r>
      <w:r w:rsidRPr="0066073A">
        <w:rPr>
          <w:rFonts w:cs="Arial"/>
          <w:sz w:val="22"/>
          <w:szCs w:val="22"/>
        </w:rPr>
        <w:t xml:space="preserve">at high risk for stroke as measured by transcranial Doppler (TCD), a screening tool used to detect high blood velocities associated with stroke risk. </w:t>
      </w:r>
      <w:r w:rsidR="002F2BE0" w:rsidRPr="0066073A">
        <w:rPr>
          <w:rFonts w:cs="Arial"/>
          <w:sz w:val="22"/>
          <w:szCs w:val="22"/>
        </w:rPr>
        <w:t xml:space="preserve">Specifically, </w:t>
      </w:r>
      <w:r w:rsidR="00D76F2E" w:rsidRPr="0066073A">
        <w:rPr>
          <w:rFonts w:cs="Arial"/>
          <w:sz w:val="22"/>
          <w:szCs w:val="22"/>
        </w:rPr>
        <w:t xml:space="preserve">TCD was determined to be an effective screening tool for identifying children between 2 and 16 years of age with sickle cell anemia who are at risk of stroke.  </w:t>
      </w:r>
      <w:r w:rsidRPr="0066073A">
        <w:rPr>
          <w:rFonts w:cs="Arial"/>
          <w:sz w:val="22"/>
          <w:szCs w:val="22"/>
        </w:rPr>
        <w:t xml:space="preserve">CRCT has been shown to </w:t>
      </w:r>
      <w:r w:rsidR="002F2BE0" w:rsidRPr="0066073A">
        <w:rPr>
          <w:rFonts w:cs="Arial"/>
          <w:sz w:val="22"/>
          <w:szCs w:val="22"/>
        </w:rPr>
        <w:t>reduce the risk</w:t>
      </w:r>
      <w:r w:rsidRPr="0066073A">
        <w:rPr>
          <w:rFonts w:cs="Arial"/>
          <w:sz w:val="22"/>
          <w:szCs w:val="22"/>
        </w:rPr>
        <w:t xml:space="preserve"> of having a first stroke</w:t>
      </w:r>
      <w:r w:rsidR="002F2BE0" w:rsidRPr="0066073A">
        <w:rPr>
          <w:rFonts w:cs="Arial"/>
          <w:sz w:val="22"/>
          <w:szCs w:val="22"/>
        </w:rPr>
        <w:t xml:space="preserve"> by 90%</w:t>
      </w:r>
      <w:r w:rsidRPr="0066073A">
        <w:rPr>
          <w:rFonts w:cs="Arial"/>
          <w:sz w:val="22"/>
          <w:szCs w:val="22"/>
        </w:rPr>
        <w:t xml:space="preserve"> in patients with abnormal TCD studies</w:t>
      </w:r>
      <w:r w:rsidR="00FD45D9" w:rsidRPr="0066073A">
        <w:rPr>
          <w:rFonts w:cs="Arial"/>
          <w:sz w:val="22"/>
          <w:szCs w:val="22"/>
        </w:rPr>
        <w:t xml:space="preserve"> </w:t>
      </w:r>
      <w:r w:rsidR="00FD45D9" w:rsidRPr="003C4192">
        <w:rPr>
          <w:rFonts w:cs="Arial"/>
          <w:sz w:val="22"/>
          <w:szCs w:val="22"/>
        </w:rPr>
        <w:fldChar w:fldCharType="begin">
          <w:fldData xml:space="preserve">PEVuZE5vdGU+PENpdGU+PEF1dGhvcj5BZGFtczwvQXV0aG9yPjxZZWFyPjE5OTg8L1llYXI+PFJl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</w:fldData>
        </w:fldChar>
      </w:r>
      <w:r w:rsidR="00FD45D9" w:rsidRPr="0066073A">
        <w:rPr>
          <w:rFonts w:cs="Arial"/>
          <w:sz w:val="22"/>
          <w:szCs w:val="22"/>
        </w:rPr>
        <w:instrText xml:space="preserve"> ADDIN EN.CITE </w:instrText>
      </w:r>
      <w:r w:rsidR="00FD45D9" w:rsidRPr="004E6B4C">
        <w:rPr>
          <w:rFonts w:cs="Arial"/>
          <w:sz w:val="22"/>
          <w:szCs w:val="22"/>
        </w:rPr>
        <w:fldChar w:fldCharType="begin">
          <w:fldData xml:space="preserve">PEVuZE5vdGU+PENpdGU+PEF1dGhvcj5BZGFtczwvQXV0aG9yPjxZZWFyPjE5OTg8L1llYXI+PFJl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</w:fldData>
        </w:fldChar>
      </w:r>
      <w:r w:rsidR="00FD45D9" w:rsidRPr="0066073A">
        <w:rPr>
          <w:rFonts w:cs="Arial"/>
          <w:sz w:val="22"/>
          <w:szCs w:val="22"/>
        </w:rPr>
        <w:instrText xml:space="preserve"> ADDIN EN.CITE.DATA </w:instrText>
      </w:r>
      <w:r w:rsidR="00FD45D9" w:rsidRPr="004E6B4C">
        <w:rPr>
          <w:rFonts w:cs="Arial"/>
          <w:sz w:val="22"/>
          <w:szCs w:val="22"/>
        </w:rPr>
      </w:r>
      <w:r w:rsidR="00FD45D9" w:rsidRPr="004E6B4C">
        <w:rPr>
          <w:rFonts w:cs="Arial"/>
          <w:sz w:val="22"/>
          <w:szCs w:val="22"/>
        </w:rPr>
        <w:fldChar w:fldCharType="end"/>
      </w:r>
      <w:r w:rsidR="00FD45D9" w:rsidRPr="003C4192">
        <w:rPr>
          <w:rFonts w:cs="Arial"/>
          <w:sz w:val="22"/>
          <w:szCs w:val="22"/>
        </w:rPr>
      </w:r>
      <w:r w:rsidR="00FD45D9" w:rsidRPr="003C4192">
        <w:rPr>
          <w:rFonts w:cs="Arial"/>
          <w:sz w:val="22"/>
          <w:szCs w:val="22"/>
        </w:rPr>
        <w:fldChar w:fldCharType="separate"/>
      </w:r>
      <w:r w:rsidR="00FD45D9" w:rsidRPr="0066073A">
        <w:rPr>
          <w:rFonts w:cs="Arial"/>
          <w:noProof/>
          <w:sz w:val="22"/>
          <w:szCs w:val="22"/>
        </w:rPr>
        <w:t>(</w:t>
      </w:r>
      <w:hyperlink w:anchor="_ENREF_3" w:tooltip="Adams, 1998 #2209" w:history="1">
        <w:r w:rsidR="00535E97" w:rsidRPr="0066073A">
          <w:rPr>
            <w:rFonts w:cs="Arial"/>
            <w:noProof/>
            <w:sz w:val="22"/>
            <w:szCs w:val="22"/>
          </w:rPr>
          <w:t>3</w:t>
        </w:r>
      </w:hyperlink>
      <w:r w:rsidR="00FD45D9" w:rsidRPr="0066073A">
        <w:rPr>
          <w:rFonts w:cs="Arial"/>
          <w:noProof/>
          <w:sz w:val="22"/>
          <w:szCs w:val="22"/>
        </w:rPr>
        <w:t>)</w:t>
      </w:r>
      <w:r w:rsidR="00FD45D9" w:rsidRPr="003C4192">
        <w:rPr>
          <w:rFonts w:cs="Arial"/>
          <w:sz w:val="22"/>
          <w:szCs w:val="22"/>
        </w:rPr>
        <w:fldChar w:fldCharType="end"/>
      </w:r>
      <w:r w:rsidRPr="0066073A">
        <w:rPr>
          <w:rFonts w:cs="Arial"/>
          <w:sz w:val="22"/>
          <w:szCs w:val="22"/>
        </w:rPr>
        <w:t>.</w:t>
      </w:r>
      <w:r w:rsidR="002F2BE0" w:rsidRPr="0066073A">
        <w:rPr>
          <w:rFonts w:cs="Arial"/>
          <w:sz w:val="22"/>
          <w:szCs w:val="22"/>
        </w:rPr>
        <w:t xml:space="preserve"> CRCT has also demonstrated other important treatment effects for patients</w:t>
      </w:r>
      <w:r w:rsidR="0023752E" w:rsidRPr="0066073A">
        <w:rPr>
          <w:rFonts w:cs="Arial"/>
          <w:sz w:val="22"/>
          <w:szCs w:val="22"/>
        </w:rPr>
        <w:t>, including reducing the</w:t>
      </w:r>
      <w:r w:rsidRPr="0066073A">
        <w:rPr>
          <w:rFonts w:cs="Arial"/>
          <w:sz w:val="22"/>
          <w:szCs w:val="22"/>
        </w:rPr>
        <w:t xml:space="preserve"> progression of silent strokes and blood vessel stenosis </w:t>
      </w:r>
      <w:r w:rsidR="002F2BE0" w:rsidRPr="0066073A">
        <w:rPr>
          <w:rFonts w:cs="Arial"/>
          <w:sz w:val="22"/>
          <w:szCs w:val="22"/>
        </w:rPr>
        <w:t xml:space="preserve">(i.e., cerebral </w:t>
      </w:r>
      <w:proofErr w:type="spellStart"/>
      <w:r w:rsidR="002F2BE0" w:rsidRPr="0066073A">
        <w:rPr>
          <w:rFonts w:cs="Arial"/>
          <w:sz w:val="22"/>
          <w:szCs w:val="22"/>
        </w:rPr>
        <w:t>vasculopathy</w:t>
      </w:r>
      <w:proofErr w:type="spellEnd"/>
      <w:r w:rsidR="002F2BE0" w:rsidRPr="0066073A">
        <w:rPr>
          <w:rFonts w:cs="Arial"/>
          <w:sz w:val="22"/>
          <w:szCs w:val="22"/>
        </w:rPr>
        <w:t>), both of which are risk factors for over</w:t>
      </w:r>
      <w:r w:rsidR="00237018" w:rsidRPr="0066073A">
        <w:rPr>
          <w:rFonts w:cs="Arial"/>
          <w:sz w:val="22"/>
          <w:szCs w:val="22"/>
        </w:rPr>
        <w:t>t</w:t>
      </w:r>
      <w:r w:rsidR="002F2BE0" w:rsidRPr="0066073A">
        <w:rPr>
          <w:rFonts w:cs="Arial"/>
          <w:sz w:val="22"/>
          <w:szCs w:val="22"/>
        </w:rPr>
        <w:t xml:space="preserve"> stroke</w:t>
      </w:r>
      <w:r w:rsidR="00FD45D9" w:rsidRPr="0066073A">
        <w:rPr>
          <w:rFonts w:cs="Arial"/>
          <w:sz w:val="22"/>
          <w:szCs w:val="22"/>
        </w:rPr>
        <w:t xml:space="preserve"> </w:t>
      </w:r>
      <w:r w:rsidR="00FD45D9" w:rsidRPr="003C4192">
        <w:rPr>
          <w:rFonts w:cs="Arial"/>
          <w:sz w:val="22"/>
          <w:szCs w:val="22"/>
        </w:rPr>
        <w:fldChar w:fldCharType="begin">
          <w:fldData xml:space="preserve">PEVuZE5vdGU+PENpdGU+PEF1dGhvcj5IdWxiZXJ0PC9BdXRob3I+PFllYXI+MjAxMTwvWWVhcj48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</w:fldData>
        </w:fldChar>
      </w:r>
      <w:r w:rsidR="00216902" w:rsidRPr="0066073A">
        <w:rPr>
          <w:rFonts w:cs="Arial"/>
          <w:sz w:val="22"/>
          <w:szCs w:val="22"/>
        </w:rPr>
        <w:instrText xml:space="preserve"> ADDIN EN.CITE </w:instrText>
      </w:r>
      <w:r w:rsidR="00216902" w:rsidRPr="004E6B4C">
        <w:rPr>
          <w:rFonts w:cs="Arial"/>
          <w:sz w:val="22"/>
          <w:szCs w:val="22"/>
        </w:rPr>
        <w:fldChar w:fldCharType="begin">
          <w:fldData xml:space="preserve">PEVuZE5vdGU+PENpdGU+PEF1dGhvcj5IdWxiZXJ0PC9BdXRob3I+PFllYXI+MjAxMTwvWWVhcj48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</w:fldData>
        </w:fldChar>
      </w:r>
      <w:r w:rsidR="00216902" w:rsidRPr="0066073A">
        <w:rPr>
          <w:rFonts w:cs="Arial"/>
          <w:sz w:val="22"/>
          <w:szCs w:val="22"/>
        </w:rPr>
        <w:instrText xml:space="preserve"> ADDIN EN.CITE.DATA </w:instrText>
      </w:r>
      <w:r w:rsidR="00216902" w:rsidRPr="004E6B4C">
        <w:rPr>
          <w:rFonts w:cs="Arial"/>
          <w:sz w:val="22"/>
          <w:szCs w:val="22"/>
        </w:rPr>
      </w:r>
      <w:r w:rsidR="00216902" w:rsidRPr="004E6B4C">
        <w:rPr>
          <w:rFonts w:cs="Arial"/>
          <w:sz w:val="22"/>
          <w:szCs w:val="22"/>
        </w:rPr>
        <w:fldChar w:fldCharType="end"/>
      </w:r>
      <w:r w:rsidR="00FD45D9" w:rsidRPr="003C4192">
        <w:rPr>
          <w:rFonts w:cs="Arial"/>
          <w:sz w:val="22"/>
          <w:szCs w:val="22"/>
        </w:rPr>
      </w:r>
      <w:r w:rsidR="00FD45D9" w:rsidRPr="003C4192">
        <w:rPr>
          <w:rFonts w:cs="Arial"/>
          <w:sz w:val="22"/>
          <w:szCs w:val="22"/>
        </w:rPr>
        <w:fldChar w:fldCharType="separate"/>
      </w:r>
      <w:r w:rsidR="00FD45D9" w:rsidRPr="0066073A">
        <w:rPr>
          <w:rFonts w:cs="Arial"/>
          <w:noProof/>
          <w:sz w:val="22"/>
          <w:szCs w:val="22"/>
        </w:rPr>
        <w:t>(</w:t>
      </w:r>
      <w:hyperlink w:anchor="_ENREF_4" w:tooltip="Hulbert, 2011 #158" w:history="1">
        <w:r w:rsidR="00535E97" w:rsidRPr="0066073A">
          <w:rPr>
            <w:rFonts w:cs="Arial"/>
            <w:noProof/>
            <w:sz w:val="22"/>
            <w:szCs w:val="22"/>
          </w:rPr>
          <w:t>4</w:t>
        </w:r>
      </w:hyperlink>
      <w:r w:rsidR="00FD45D9" w:rsidRPr="0066073A">
        <w:rPr>
          <w:rFonts w:cs="Arial"/>
          <w:noProof/>
          <w:sz w:val="22"/>
          <w:szCs w:val="22"/>
        </w:rPr>
        <w:t>)</w:t>
      </w:r>
      <w:r w:rsidR="00FD45D9" w:rsidRPr="003C4192">
        <w:rPr>
          <w:rFonts w:cs="Arial"/>
          <w:sz w:val="22"/>
          <w:szCs w:val="22"/>
        </w:rPr>
        <w:fldChar w:fldCharType="end"/>
      </w:r>
      <w:r w:rsidR="002F2BE0" w:rsidRPr="0066073A">
        <w:rPr>
          <w:rFonts w:cs="Arial"/>
          <w:sz w:val="22"/>
          <w:szCs w:val="22"/>
        </w:rPr>
        <w:t>.</w:t>
      </w:r>
    </w:p>
    <w:p w14:paraId="6C35F2D2" w14:textId="77777777" w:rsidR="00994D98" w:rsidRPr="0066073A" w:rsidRDefault="00994D98" w:rsidP="00B135F8">
      <w:pPr>
        <w:spacing w:after="0" w:line="240" w:lineRule="auto"/>
        <w:rPr>
          <w:rFonts w:cs="Arial"/>
          <w:sz w:val="22"/>
          <w:szCs w:val="22"/>
        </w:rPr>
      </w:pPr>
    </w:p>
    <w:p w14:paraId="579D5AD2" w14:textId="01AEAE34" w:rsidR="002F2BE0" w:rsidRPr="0066073A" w:rsidRDefault="00994D98" w:rsidP="00B135F8">
      <w:pPr>
        <w:spacing w:after="0" w:line="240" w:lineRule="auto"/>
        <w:rPr>
          <w:rFonts w:cs="Arial"/>
          <w:sz w:val="22"/>
          <w:szCs w:val="22"/>
        </w:rPr>
      </w:pPr>
      <w:r w:rsidRPr="0066073A">
        <w:rPr>
          <w:rFonts w:cs="Arial"/>
          <w:sz w:val="22"/>
          <w:szCs w:val="22"/>
        </w:rPr>
        <w:t xml:space="preserve">While </w:t>
      </w:r>
      <w:r w:rsidR="00D76F2E" w:rsidRPr="0066073A">
        <w:rPr>
          <w:rFonts w:cs="Arial"/>
          <w:sz w:val="22"/>
          <w:szCs w:val="22"/>
        </w:rPr>
        <w:t xml:space="preserve">TCD screening and initiation of </w:t>
      </w:r>
      <w:r w:rsidRPr="0066073A">
        <w:rPr>
          <w:rFonts w:cs="Arial"/>
          <w:sz w:val="22"/>
          <w:szCs w:val="22"/>
        </w:rPr>
        <w:t xml:space="preserve">CRCT has been demonstrated to be a potentially life-saving therapy, not all patients with </w:t>
      </w:r>
      <w:r w:rsidR="008E02B7" w:rsidRPr="0066073A">
        <w:rPr>
          <w:rFonts w:cs="Arial"/>
          <w:sz w:val="22"/>
          <w:szCs w:val="22"/>
        </w:rPr>
        <w:t xml:space="preserve">SCA </w:t>
      </w:r>
      <w:r w:rsidRPr="0066073A">
        <w:rPr>
          <w:rFonts w:cs="Arial"/>
          <w:sz w:val="22"/>
          <w:szCs w:val="22"/>
        </w:rPr>
        <w:t xml:space="preserve">are currently receiving </w:t>
      </w:r>
      <w:r w:rsidR="00595B7A" w:rsidRPr="0066073A">
        <w:rPr>
          <w:rFonts w:cs="Arial"/>
          <w:sz w:val="22"/>
          <w:szCs w:val="22"/>
        </w:rPr>
        <w:t>standard of care treatment.</w:t>
      </w:r>
      <w:r w:rsidRPr="0066073A">
        <w:rPr>
          <w:rFonts w:cs="Arial"/>
          <w:sz w:val="22"/>
          <w:szCs w:val="22"/>
        </w:rPr>
        <w:t xml:space="preserve"> </w:t>
      </w:r>
      <w:r w:rsidR="0023752E" w:rsidRPr="0066073A">
        <w:rPr>
          <w:rFonts w:cs="Arial"/>
          <w:sz w:val="22"/>
          <w:szCs w:val="22"/>
        </w:rPr>
        <w:t xml:space="preserve">The extent of implementation issues for </w:t>
      </w:r>
      <w:r w:rsidR="00D76F2E" w:rsidRPr="0066073A">
        <w:rPr>
          <w:rFonts w:cs="Arial"/>
          <w:sz w:val="22"/>
          <w:szCs w:val="22"/>
        </w:rPr>
        <w:t xml:space="preserve">TCD and </w:t>
      </w:r>
      <w:r w:rsidR="0023752E" w:rsidRPr="0066073A">
        <w:rPr>
          <w:rFonts w:cs="Arial"/>
          <w:sz w:val="22"/>
          <w:szCs w:val="22"/>
        </w:rPr>
        <w:t>CRCT is poorly understood and it is likely that a comb</w:t>
      </w:r>
      <w:r w:rsidR="00E21280" w:rsidRPr="0066073A">
        <w:rPr>
          <w:rFonts w:cs="Arial"/>
          <w:sz w:val="22"/>
          <w:szCs w:val="22"/>
        </w:rPr>
        <w:t>ination of patient, family,</w:t>
      </w:r>
      <w:r w:rsidR="0023752E" w:rsidRPr="0066073A">
        <w:rPr>
          <w:rFonts w:cs="Arial"/>
          <w:sz w:val="22"/>
          <w:szCs w:val="22"/>
        </w:rPr>
        <w:t xml:space="preserve"> and health </w:t>
      </w:r>
      <w:r w:rsidR="00E21280" w:rsidRPr="0066073A">
        <w:rPr>
          <w:rFonts w:cs="Arial"/>
          <w:sz w:val="22"/>
          <w:szCs w:val="22"/>
        </w:rPr>
        <w:t xml:space="preserve">care </w:t>
      </w:r>
      <w:r w:rsidR="0023752E" w:rsidRPr="0066073A">
        <w:rPr>
          <w:rFonts w:cs="Arial"/>
          <w:sz w:val="22"/>
          <w:szCs w:val="22"/>
        </w:rPr>
        <w:t>system variables are inv</w:t>
      </w:r>
      <w:r w:rsidR="00595B7A" w:rsidRPr="0066073A">
        <w:rPr>
          <w:rFonts w:cs="Arial"/>
          <w:sz w:val="22"/>
          <w:szCs w:val="22"/>
        </w:rPr>
        <w:t>olved</w:t>
      </w:r>
      <w:r w:rsidR="00FD45D9" w:rsidRPr="0066073A">
        <w:rPr>
          <w:rFonts w:cs="Arial"/>
          <w:sz w:val="22"/>
          <w:szCs w:val="22"/>
        </w:rPr>
        <w:t xml:space="preserve"> </w:t>
      </w:r>
      <w:r w:rsidR="00FD45D9" w:rsidRPr="003C4192">
        <w:rPr>
          <w:rFonts w:cs="Arial"/>
          <w:sz w:val="22"/>
          <w:szCs w:val="22"/>
        </w:rPr>
        <w:fldChar w:fldCharType="begin"/>
      </w:r>
      <w:r w:rsidR="00216902" w:rsidRPr="0066073A">
        <w:rPr>
          <w:rFonts w:cs="Arial"/>
          <w:sz w:val="22"/>
          <w:szCs w:val="22"/>
        </w:rPr>
        <w:instrText xml:space="preserve"> ADDIN EN.CITE &lt;EndNote&gt;&lt;Cite&gt;&lt;Author&gt;Smith&lt;/Author&gt;&lt;Year&gt;2006&lt;/Year&gt;&lt;RecNum&gt;127&lt;/RecNum&gt;&lt;DisplayText&gt;(5)&lt;/DisplayText&gt;&lt;record&gt;&lt;rec-number&gt;127&lt;/rec-number&gt;&lt;foreign-keys&gt;&lt;key app="EN" db-id="xaa99fzrktdsrmex5ebvvr0xrzd2s9xa0svz" timestamp="1413318893"&gt;127&lt;/key&gt;&lt;/foreign-keys&gt;&lt;ref-type name="Journal Article"&gt;17&lt;/ref-type&gt;&lt;contributors&gt;&lt;authors&gt;&lt;author&gt;Smith, L. A.&lt;/author&gt;&lt;author&gt;Oyeku, S. O.&lt;/author&gt;&lt;author&gt;Homer, C.&lt;/author&gt;&lt;author&gt;Zuckerman, B.&lt;/author&gt;&lt;/authors&gt;&lt;/contributors&gt;&lt;auth-address&gt;Department of Pediatrics, Boston University School of Medicine, Medical Center, Boston, Massachusetts, USA. lauren.smith@bmc.org&lt;/auth-address&gt;&lt;titles&gt;&lt;title&gt;Sickle cell disease: a question of equity and quality&lt;/title&gt;&lt;secondary-title&gt;Pediatrics&lt;/secondary-title&gt;&lt;alt-title&gt;Pediatrics&lt;/alt-title&gt;&lt;/titles&gt;&lt;periodical&gt;&lt;full-title&gt;Pediatrics&lt;/full-title&gt;&lt;abbr-1&gt;Pediatrics&lt;/abbr-1&gt;&lt;/periodical&gt;&lt;alt-periodical&gt;&lt;full-title&gt;Pediatrics&lt;/full-title&gt;&lt;abbr-1&gt;Pediatrics&lt;/abbr-1&gt;&lt;/alt-periodical&gt;&lt;pages&gt;1763-70&lt;/pages&gt;&lt;volume&gt;117&lt;/volume&gt;&lt;number&gt;5&lt;/number&gt;&lt;keywords&gt;&lt;keyword&gt;*Anemia, Sickle Cell/economics/therapy&lt;/keyword&gt;&lt;keyword&gt;Child&lt;/keyword&gt;&lt;keyword&gt;*Health Policy&lt;/keyword&gt;&lt;keyword&gt;Health Services Accessibility&lt;/keyword&gt;&lt;keyword&gt;Humans&lt;/keyword&gt;&lt;keyword&gt;Legislation, Medical&lt;/keyword&gt;&lt;keyword&gt;Practice Guidelines as Topic&lt;/keyword&gt;&lt;keyword&gt;Prejudice&lt;/keyword&gt;&lt;keyword&gt;Private Sector&lt;/keyword&gt;&lt;keyword&gt;Quality of Health Care&lt;/keyword&gt;&lt;keyword&gt;*Research Support as Topic&lt;/keyword&gt;&lt;keyword&gt;Social Justice&lt;/keyword&gt;&lt;keyword&gt;United States&lt;/keyword&gt;&lt;/keywords&gt;&lt;dates&gt;&lt;year&gt;2006&lt;/year&gt;&lt;pub-dates&gt;&lt;date&gt;May&lt;/date&gt;&lt;/pub-dates&gt;&lt;/dates&gt;&lt;isbn&gt;1098-4275 (Electronic)&amp;#xD;0031-4005 (Linking)&lt;/isbn&gt;&lt;accession-num&gt;16651336&lt;/accession-num&gt;&lt;urls&gt;&lt;related-urls&gt;&lt;url&gt;http://www.ncbi.nlm.nih.gov/pubmed/16651336&lt;/url&gt;&lt;/related-urls&gt;&lt;/urls&gt;&lt;electronic-resource-num&gt;10.1542/peds.2005-1611&lt;/electronic-resource-num&gt;&lt;/record&gt;&lt;/Cite&gt;&lt;/EndNote&gt;</w:instrText>
      </w:r>
      <w:r w:rsidR="00FD45D9" w:rsidRPr="003C4192">
        <w:rPr>
          <w:rFonts w:cs="Arial"/>
          <w:sz w:val="22"/>
          <w:szCs w:val="22"/>
        </w:rPr>
        <w:fldChar w:fldCharType="separate"/>
      </w:r>
      <w:r w:rsidR="00FD45D9" w:rsidRPr="0066073A">
        <w:rPr>
          <w:rFonts w:cs="Arial"/>
          <w:noProof/>
          <w:sz w:val="22"/>
          <w:szCs w:val="22"/>
        </w:rPr>
        <w:t>(</w:t>
      </w:r>
      <w:hyperlink w:anchor="_ENREF_5" w:tooltip="Smith, 2006 #127" w:history="1">
        <w:r w:rsidR="00535E97" w:rsidRPr="0066073A">
          <w:rPr>
            <w:rFonts w:cs="Arial"/>
            <w:noProof/>
            <w:sz w:val="22"/>
            <w:szCs w:val="22"/>
          </w:rPr>
          <w:t>5</w:t>
        </w:r>
      </w:hyperlink>
      <w:r w:rsidR="00FD45D9" w:rsidRPr="0066073A">
        <w:rPr>
          <w:rFonts w:cs="Arial"/>
          <w:noProof/>
          <w:sz w:val="22"/>
          <w:szCs w:val="22"/>
        </w:rPr>
        <w:t>)</w:t>
      </w:r>
      <w:r w:rsidR="00FD45D9" w:rsidRPr="003C4192">
        <w:rPr>
          <w:rFonts w:cs="Arial"/>
          <w:sz w:val="22"/>
          <w:szCs w:val="22"/>
        </w:rPr>
        <w:fldChar w:fldCharType="end"/>
      </w:r>
      <w:r w:rsidR="00595B7A" w:rsidRPr="0066073A">
        <w:rPr>
          <w:rFonts w:cs="Arial"/>
          <w:sz w:val="22"/>
          <w:szCs w:val="22"/>
        </w:rPr>
        <w:t xml:space="preserve">. </w:t>
      </w:r>
      <w:r w:rsidR="00A25BE9" w:rsidRPr="0066073A">
        <w:rPr>
          <w:rFonts w:cs="Arial"/>
          <w:sz w:val="22"/>
          <w:szCs w:val="22"/>
        </w:rPr>
        <w:t>In terms of patient-level factors, p</w:t>
      </w:r>
      <w:r w:rsidR="002F2BE0" w:rsidRPr="0066073A">
        <w:rPr>
          <w:rFonts w:cs="Arial"/>
          <w:sz w:val="22"/>
          <w:szCs w:val="22"/>
        </w:rPr>
        <w:t xml:space="preserve">revious research suggests that </w:t>
      </w:r>
      <w:r w:rsidR="00A25BE9" w:rsidRPr="0066073A">
        <w:rPr>
          <w:rFonts w:cs="Arial"/>
          <w:sz w:val="22"/>
          <w:szCs w:val="22"/>
        </w:rPr>
        <w:t>age may be an important factor in terms of receiving standard medical care. Research also suggests that important socioeconomic variables, including proximity to comprehensive sickle cell care and urban versus rural status, are important for understanding issues of access to care</w:t>
      </w:r>
      <w:r w:rsidR="00FD45D9" w:rsidRPr="003C4192">
        <w:rPr>
          <w:rFonts w:cs="Arial"/>
          <w:sz w:val="22"/>
          <w:szCs w:val="22"/>
        </w:rPr>
        <w:t xml:space="preserve"> </w:t>
      </w:r>
      <w:r w:rsidR="00FD45D9" w:rsidRPr="003C4192">
        <w:rPr>
          <w:rFonts w:cs="Arial"/>
          <w:sz w:val="22"/>
          <w:szCs w:val="22"/>
        </w:rPr>
        <w:fldChar w:fldCharType="begin">
          <w:fldData xml:space="preserve">PEVuZE5vdGU+PENpdGU+PEF1dGhvcj5OaWV0ZXJ0PC9BdXRob3I+PFllYXI+MTk5OTwvWWVhcj48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</w:fldData>
        </w:fldChar>
      </w:r>
      <w:r w:rsidR="00216902" w:rsidRPr="004E6B4C">
        <w:rPr>
          <w:rFonts w:cs="Arial"/>
          <w:sz w:val="22"/>
          <w:szCs w:val="22"/>
        </w:rPr>
        <w:instrText xml:space="preserve"> ADDIN EN.CITE </w:instrText>
      </w:r>
      <w:r w:rsidR="00216902" w:rsidRPr="004E6B4C">
        <w:rPr>
          <w:rFonts w:cs="Arial"/>
          <w:sz w:val="22"/>
          <w:szCs w:val="22"/>
        </w:rPr>
        <w:fldChar w:fldCharType="begin">
          <w:fldData xml:space="preserve">PEVuZE5vdGU+PENpdGU+PEF1dGhvcj5OaWV0ZXJ0PC9BdXRob3I+PFllYXI+MTk5OTwvWWVhcj48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</w:fldData>
        </w:fldChar>
      </w:r>
      <w:r w:rsidR="00216902" w:rsidRPr="004E6B4C">
        <w:rPr>
          <w:rFonts w:cs="Arial"/>
          <w:sz w:val="22"/>
          <w:szCs w:val="22"/>
        </w:rPr>
        <w:instrText xml:space="preserve"> ADDIN EN.CITE.DATA </w:instrText>
      </w:r>
      <w:r w:rsidR="00216902" w:rsidRPr="004E6B4C">
        <w:rPr>
          <w:rFonts w:cs="Arial"/>
          <w:sz w:val="22"/>
          <w:szCs w:val="22"/>
        </w:rPr>
      </w:r>
      <w:r w:rsidR="00216902" w:rsidRPr="004E6B4C">
        <w:rPr>
          <w:rFonts w:cs="Arial"/>
          <w:sz w:val="22"/>
          <w:szCs w:val="22"/>
        </w:rPr>
        <w:fldChar w:fldCharType="end"/>
      </w:r>
      <w:r w:rsidR="00FD45D9" w:rsidRPr="003C4192">
        <w:rPr>
          <w:rFonts w:cs="Arial"/>
          <w:sz w:val="22"/>
          <w:szCs w:val="22"/>
        </w:rPr>
      </w:r>
      <w:r w:rsidR="00FD45D9" w:rsidRPr="003C4192">
        <w:rPr>
          <w:rFonts w:cs="Arial"/>
          <w:sz w:val="22"/>
          <w:szCs w:val="22"/>
        </w:rPr>
        <w:fldChar w:fldCharType="separate"/>
      </w:r>
      <w:r w:rsidR="00FD45D9" w:rsidRPr="003C4192">
        <w:rPr>
          <w:rFonts w:cs="Arial"/>
          <w:noProof/>
          <w:sz w:val="22"/>
          <w:szCs w:val="22"/>
        </w:rPr>
        <w:t>(</w:t>
      </w:r>
      <w:hyperlink w:anchor="_ENREF_8" w:tooltip="Nietert, 1999 #2232" w:history="1">
        <w:r w:rsidR="00535E97" w:rsidRPr="003C4192">
          <w:rPr>
            <w:rFonts w:cs="Arial"/>
            <w:noProof/>
            <w:sz w:val="22"/>
            <w:szCs w:val="22"/>
          </w:rPr>
          <w:t>8</w:t>
        </w:r>
      </w:hyperlink>
      <w:r w:rsidR="00FD45D9" w:rsidRPr="003C4192">
        <w:rPr>
          <w:rFonts w:cs="Arial"/>
          <w:noProof/>
          <w:sz w:val="22"/>
          <w:szCs w:val="22"/>
        </w:rPr>
        <w:t xml:space="preserve">, </w:t>
      </w:r>
      <w:hyperlink w:anchor="_ENREF_9" w:tooltip="Telfair, 2003 #149" w:history="1">
        <w:r w:rsidR="00535E97" w:rsidRPr="003C4192">
          <w:rPr>
            <w:rFonts w:cs="Arial"/>
            <w:noProof/>
            <w:sz w:val="22"/>
            <w:szCs w:val="22"/>
          </w:rPr>
          <w:t>9</w:t>
        </w:r>
      </w:hyperlink>
      <w:r w:rsidR="00FD45D9" w:rsidRPr="003C4192">
        <w:rPr>
          <w:rFonts w:cs="Arial"/>
          <w:noProof/>
          <w:sz w:val="22"/>
          <w:szCs w:val="22"/>
        </w:rPr>
        <w:t>)</w:t>
      </w:r>
      <w:r w:rsidR="00FD45D9" w:rsidRPr="003C4192">
        <w:rPr>
          <w:rFonts w:cs="Arial"/>
          <w:sz w:val="22"/>
          <w:szCs w:val="22"/>
        </w:rPr>
        <w:fldChar w:fldCharType="end"/>
      </w:r>
      <w:r w:rsidR="00A25BE9" w:rsidRPr="0066073A">
        <w:rPr>
          <w:rFonts w:cs="Arial"/>
          <w:sz w:val="22"/>
          <w:szCs w:val="22"/>
        </w:rPr>
        <w:t xml:space="preserve">. Finally, research suggests that health care-related factors are involved in terms of </w:t>
      </w:r>
      <w:r w:rsidR="00237018" w:rsidRPr="003C4192">
        <w:rPr>
          <w:rFonts w:cs="Arial"/>
          <w:sz w:val="22"/>
          <w:szCs w:val="22"/>
        </w:rPr>
        <w:t xml:space="preserve">access to standard medical care and </w:t>
      </w:r>
      <w:r w:rsidR="00A25BE9" w:rsidRPr="003C4192">
        <w:rPr>
          <w:rFonts w:cs="Arial"/>
          <w:sz w:val="22"/>
          <w:szCs w:val="22"/>
        </w:rPr>
        <w:t xml:space="preserve">adherence to medical guidelines. For </w:t>
      </w:r>
      <w:r w:rsidR="00A25BE9" w:rsidRPr="00C102F5">
        <w:rPr>
          <w:rFonts w:cs="Arial"/>
          <w:sz w:val="22"/>
          <w:szCs w:val="22"/>
        </w:rPr>
        <w:t>example, previous research suggests that adherence with sta</w:t>
      </w:r>
      <w:r w:rsidR="000621E4" w:rsidRPr="007A122F">
        <w:rPr>
          <w:rFonts w:cs="Arial"/>
          <w:sz w:val="22"/>
          <w:szCs w:val="22"/>
        </w:rPr>
        <w:t xml:space="preserve">ndard medical guidelines for </w:t>
      </w:r>
      <w:r w:rsidR="008E02B7" w:rsidRPr="007A122F">
        <w:rPr>
          <w:rFonts w:cs="Arial"/>
          <w:sz w:val="22"/>
          <w:szCs w:val="22"/>
        </w:rPr>
        <w:t xml:space="preserve">SCA </w:t>
      </w:r>
      <w:r w:rsidR="00A25BE9" w:rsidRPr="007A122F">
        <w:rPr>
          <w:rFonts w:cs="Arial"/>
          <w:sz w:val="22"/>
          <w:szCs w:val="22"/>
        </w:rPr>
        <w:t>(e.g., prophylactic penicillin) and mortality rates for patients</w:t>
      </w:r>
      <w:r w:rsidR="000621E4" w:rsidRPr="001F0481">
        <w:rPr>
          <w:rFonts w:cs="Arial"/>
          <w:sz w:val="22"/>
          <w:szCs w:val="22"/>
        </w:rPr>
        <w:t xml:space="preserve"> with </w:t>
      </w:r>
      <w:r w:rsidR="008E02B7" w:rsidRPr="001F0481">
        <w:rPr>
          <w:rFonts w:cs="Arial"/>
          <w:sz w:val="22"/>
          <w:szCs w:val="22"/>
        </w:rPr>
        <w:t xml:space="preserve">SCA </w:t>
      </w:r>
      <w:r w:rsidR="00A25BE9" w:rsidRPr="001F0481">
        <w:rPr>
          <w:rFonts w:cs="Arial"/>
          <w:sz w:val="22"/>
          <w:szCs w:val="22"/>
        </w:rPr>
        <w:t xml:space="preserve">vary widely by geographical region, with some research suggesting </w:t>
      </w:r>
      <w:r w:rsidR="000621E4" w:rsidRPr="001F0481">
        <w:rPr>
          <w:rFonts w:cs="Arial"/>
          <w:sz w:val="22"/>
          <w:szCs w:val="22"/>
        </w:rPr>
        <w:t xml:space="preserve">health </w:t>
      </w:r>
      <w:r w:rsidR="00A25BE9" w:rsidRPr="001F0481">
        <w:rPr>
          <w:rFonts w:cs="Arial"/>
          <w:sz w:val="22"/>
          <w:szCs w:val="22"/>
        </w:rPr>
        <w:t>disparities even at the level of state counties</w:t>
      </w:r>
      <w:r w:rsidR="00FD45D9" w:rsidRPr="001F0481">
        <w:rPr>
          <w:rFonts w:cs="Arial"/>
          <w:sz w:val="22"/>
          <w:szCs w:val="22"/>
        </w:rPr>
        <w:t xml:space="preserve"> </w:t>
      </w:r>
      <w:r w:rsidR="00FD45D9" w:rsidRPr="003C4192">
        <w:rPr>
          <w:rFonts w:cs="Arial"/>
          <w:sz w:val="22"/>
          <w:szCs w:val="22"/>
        </w:rPr>
        <w:fldChar w:fldCharType="begin">
          <w:fldData xml:space="preserve">PEVuZE5vdGU+PENpdGU+PEF1dGhvcj5EYXZpczwvQXV0aG9yPjxZZWFyPjE5OTc8L1llYXI+PFJl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=
</w:fldData>
        </w:fldChar>
      </w:r>
      <w:r w:rsidR="00216902" w:rsidRPr="004E6B4C">
        <w:rPr>
          <w:rFonts w:cs="Arial"/>
          <w:sz w:val="22"/>
          <w:szCs w:val="22"/>
        </w:rPr>
        <w:instrText xml:space="preserve"> ADDIN EN.CITE </w:instrText>
      </w:r>
      <w:r w:rsidR="00216902" w:rsidRPr="004E6B4C">
        <w:rPr>
          <w:rFonts w:cs="Arial"/>
          <w:sz w:val="22"/>
          <w:szCs w:val="22"/>
        </w:rPr>
        <w:fldChar w:fldCharType="begin">
          <w:fldData xml:space="preserve">PEVuZE5vdGU+PENpdGU+PEF1dGhvcj5EYXZpczwvQXV0aG9yPjxZZWFyPjE5OTc8L1llYXI+PFJl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=
</w:fldData>
        </w:fldChar>
      </w:r>
      <w:r w:rsidR="00216902" w:rsidRPr="004E6B4C">
        <w:rPr>
          <w:rFonts w:cs="Arial"/>
          <w:sz w:val="22"/>
          <w:szCs w:val="22"/>
        </w:rPr>
        <w:instrText xml:space="preserve"> ADDIN EN.CITE.DATA </w:instrText>
      </w:r>
      <w:r w:rsidR="00216902" w:rsidRPr="004E6B4C">
        <w:rPr>
          <w:rFonts w:cs="Arial"/>
          <w:sz w:val="22"/>
          <w:szCs w:val="22"/>
        </w:rPr>
      </w:r>
      <w:r w:rsidR="00216902" w:rsidRPr="004E6B4C">
        <w:rPr>
          <w:rFonts w:cs="Arial"/>
          <w:sz w:val="22"/>
          <w:szCs w:val="22"/>
        </w:rPr>
        <w:fldChar w:fldCharType="end"/>
      </w:r>
      <w:r w:rsidR="00FD45D9" w:rsidRPr="003C4192">
        <w:rPr>
          <w:rFonts w:cs="Arial"/>
          <w:sz w:val="22"/>
          <w:szCs w:val="22"/>
        </w:rPr>
      </w:r>
      <w:r w:rsidR="00FD45D9" w:rsidRPr="003C4192">
        <w:rPr>
          <w:rFonts w:cs="Arial"/>
          <w:sz w:val="22"/>
          <w:szCs w:val="22"/>
        </w:rPr>
        <w:fldChar w:fldCharType="separate"/>
      </w:r>
      <w:r w:rsidR="00FD45D9" w:rsidRPr="003C4192">
        <w:rPr>
          <w:rFonts w:cs="Arial"/>
          <w:noProof/>
          <w:sz w:val="22"/>
          <w:szCs w:val="22"/>
        </w:rPr>
        <w:t>(</w:t>
      </w:r>
      <w:hyperlink w:anchor="_ENREF_10" w:tooltip="Davis, 1997 #150" w:history="1">
        <w:r w:rsidR="00535E97" w:rsidRPr="003C4192">
          <w:rPr>
            <w:rFonts w:cs="Arial"/>
            <w:noProof/>
            <w:sz w:val="22"/>
            <w:szCs w:val="22"/>
          </w:rPr>
          <w:t>10</w:t>
        </w:r>
      </w:hyperlink>
      <w:r w:rsidR="00FD45D9" w:rsidRPr="003C4192">
        <w:rPr>
          <w:rFonts w:cs="Arial"/>
          <w:noProof/>
          <w:sz w:val="22"/>
          <w:szCs w:val="22"/>
        </w:rPr>
        <w:t>)</w:t>
      </w:r>
      <w:r w:rsidR="00FD45D9" w:rsidRPr="003C4192">
        <w:rPr>
          <w:rFonts w:cs="Arial"/>
          <w:sz w:val="22"/>
          <w:szCs w:val="22"/>
        </w:rPr>
        <w:fldChar w:fldCharType="end"/>
      </w:r>
      <w:r w:rsidR="00A25BE9" w:rsidRPr="0066073A">
        <w:rPr>
          <w:rFonts w:cs="Arial"/>
          <w:sz w:val="22"/>
          <w:szCs w:val="22"/>
        </w:rPr>
        <w:t>.</w:t>
      </w:r>
      <w:r w:rsidR="00237018" w:rsidRPr="003C4192">
        <w:rPr>
          <w:rFonts w:cs="Arial"/>
          <w:sz w:val="22"/>
          <w:szCs w:val="22"/>
        </w:rPr>
        <w:t xml:space="preserve"> </w:t>
      </w:r>
    </w:p>
    <w:p w14:paraId="3479A7B4" w14:textId="77777777" w:rsidR="002F2BE0" w:rsidRPr="0066073A" w:rsidRDefault="002F2BE0" w:rsidP="00B135F8">
      <w:pPr>
        <w:spacing w:after="0" w:line="240" w:lineRule="auto"/>
        <w:rPr>
          <w:rFonts w:cs="Arial"/>
          <w:sz w:val="22"/>
          <w:szCs w:val="22"/>
        </w:rPr>
      </w:pPr>
    </w:p>
    <w:p w14:paraId="6CB14EA2" w14:textId="3A4907F4" w:rsidR="00D975F0" w:rsidRPr="0066073A" w:rsidRDefault="00237018" w:rsidP="00B135F8">
      <w:pPr>
        <w:spacing w:after="0" w:line="240" w:lineRule="auto"/>
        <w:rPr>
          <w:rFonts w:cs="Arial"/>
          <w:sz w:val="22"/>
          <w:szCs w:val="22"/>
        </w:rPr>
      </w:pPr>
      <w:r w:rsidRPr="0066073A">
        <w:rPr>
          <w:rFonts w:cs="Arial"/>
          <w:sz w:val="22"/>
          <w:szCs w:val="22"/>
        </w:rPr>
        <w:t xml:space="preserve">No prior studies have specifically examined the extent of implementation issues for </w:t>
      </w:r>
      <w:r w:rsidR="00D76F2E" w:rsidRPr="0066073A">
        <w:rPr>
          <w:rFonts w:cs="Arial"/>
          <w:sz w:val="22"/>
          <w:szCs w:val="22"/>
        </w:rPr>
        <w:t xml:space="preserve">TCD or </w:t>
      </w:r>
      <w:r w:rsidRPr="0066073A">
        <w:rPr>
          <w:rFonts w:cs="Arial"/>
          <w:sz w:val="22"/>
          <w:szCs w:val="22"/>
        </w:rPr>
        <w:t>CRCT, specifically, nor have studies determined the specific barriers fac</w:t>
      </w:r>
      <w:r w:rsidR="00CA57BC" w:rsidRPr="0066073A">
        <w:rPr>
          <w:rFonts w:cs="Arial"/>
          <w:sz w:val="22"/>
          <w:szCs w:val="22"/>
        </w:rPr>
        <w:t xml:space="preserve">ed by patients and their families </w:t>
      </w:r>
      <w:r w:rsidRPr="0066073A">
        <w:rPr>
          <w:rFonts w:cs="Arial"/>
          <w:sz w:val="22"/>
          <w:szCs w:val="22"/>
        </w:rPr>
        <w:t xml:space="preserve">in terms of implementing </w:t>
      </w:r>
      <w:r w:rsidR="00D76F2E" w:rsidRPr="0066073A">
        <w:rPr>
          <w:rFonts w:cs="Arial"/>
          <w:sz w:val="22"/>
          <w:szCs w:val="22"/>
        </w:rPr>
        <w:t>this screening and treatment protocol</w:t>
      </w:r>
      <w:r w:rsidRPr="0066073A">
        <w:rPr>
          <w:rFonts w:cs="Arial"/>
          <w:sz w:val="22"/>
          <w:szCs w:val="22"/>
        </w:rPr>
        <w:t xml:space="preserve">. </w:t>
      </w:r>
      <w:r w:rsidR="00595B7A" w:rsidRPr="0066073A">
        <w:rPr>
          <w:rFonts w:cs="Arial"/>
          <w:sz w:val="22"/>
          <w:szCs w:val="22"/>
        </w:rPr>
        <w:t>The current proposal was designed</w:t>
      </w:r>
      <w:r w:rsidR="0023752E" w:rsidRPr="0066073A">
        <w:rPr>
          <w:rFonts w:cs="Arial"/>
          <w:sz w:val="22"/>
          <w:szCs w:val="22"/>
        </w:rPr>
        <w:t xml:space="preserve"> to describe the current status of </w:t>
      </w:r>
      <w:r w:rsidR="00D76F2E" w:rsidRPr="0066073A">
        <w:rPr>
          <w:rFonts w:cs="Arial"/>
          <w:sz w:val="22"/>
          <w:szCs w:val="22"/>
        </w:rPr>
        <w:t xml:space="preserve">TCD and </w:t>
      </w:r>
      <w:r w:rsidR="0023752E" w:rsidRPr="0066073A">
        <w:rPr>
          <w:rFonts w:cs="Arial"/>
          <w:sz w:val="22"/>
          <w:szCs w:val="22"/>
        </w:rPr>
        <w:t>CRCT care for patients at high risk for stroke and to identify remediable factors that are involve</w:t>
      </w:r>
      <w:r w:rsidRPr="0066073A">
        <w:rPr>
          <w:rFonts w:cs="Arial"/>
          <w:sz w:val="22"/>
          <w:szCs w:val="22"/>
        </w:rPr>
        <w:t>d in poor adherence</w:t>
      </w:r>
      <w:r w:rsidR="006C0C30" w:rsidRPr="0066073A">
        <w:rPr>
          <w:rFonts w:cs="Arial"/>
          <w:sz w:val="22"/>
          <w:szCs w:val="22"/>
        </w:rPr>
        <w:t>. The long-term</w:t>
      </w:r>
      <w:r w:rsidR="0023752E" w:rsidRPr="0066073A">
        <w:rPr>
          <w:rFonts w:cs="Arial"/>
          <w:sz w:val="22"/>
          <w:szCs w:val="22"/>
        </w:rPr>
        <w:t xml:space="preserve"> objective of the study is to </w:t>
      </w:r>
      <w:r w:rsidR="00595B7A" w:rsidRPr="0066073A">
        <w:rPr>
          <w:rFonts w:cs="Arial"/>
          <w:sz w:val="22"/>
          <w:szCs w:val="22"/>
        </w:rPr>
        <w:t>desig</w:t>
      </w:r>
      <w:r w:rsidR="000621E4" w:rsidRPr="0066073A">
        <w:rPr>
          <w:rFonts w:cs="Arial"/>
          <w:sz w:val="22"/>
          <w:szCs w:val="22"/>
        </w:rPr>
        <w:t xml:space="preserve">n implementation strategies that ensure </w:t>
      </w:r>
      <w:r w:rsidR="00595B7A" w:rsidRPr="0066073A">
        <w:rPr>
          <w:rFonts w:cs="Arial"/>
          <w:sz w:val="22"/>
          <w:szCs w:val="22"/>
        </w:rPr>
        <w:t>all patient</w:t>
      </w:r>
      <w:r w:rsidR="007E4160" w:rsidRPr="0066073A">
        <w:rPr>
          <w:rFonts w:cs="Arial"/>
          <w:sz w:val="22"/>
          <w:szCs w:val="22"/>
        </w:rPr>
        <w:t>s</w:t>
      </w:r>
      <w:r w:rsidR="00595B7A" w:rsidRPr="0066073A">
        <w:rPr>
          <w:rFonts w:cs="Arial"/>
          <w:sz w:val="22"/>
          <w:szCs w:val="22"/>
        </w:rPr>
        <w:t xml:space="preserve"> with </w:t>
      </w:r>
      <w:r w:rsidR="008E02B7" w:rsidRPr="0066073A">
        <w:rPr>
          <w:rFonts w:cs="Arial"/>
          <w:sz w:val="22"/>
          <w:szCs w:val="22"/>
        </w:rPr>
        <w:t xml:space="preserve">SCA </w:t>
      </w:r>
      <w:r w:rsidR="00595B7A" w:rsidRPr="0066073A">
        <w:rPr>
          <w:rFonts w:cs="Arial"/>
          <w:sz w:val="22"/>
          <w:szCs w:val="22"/>
        </w:rPr>
        <w:t>identified as high risk for stroke have access to potentially life-saving care.</w:t>
      </w:r>
      <w:r w:rsidR="0023752E" w:rsidRPr="0066073A">
        <w:rPr>
          <w:rFonts w:cs="Arial"/>
          <w:sz w:val="22"/>
          <w:szCs w:val="22"/>
        </w:rPr>
        <w:t xml:space="preserve"> </w:t>
      </w:r>
    </w:p>
    <w:p w14:paraId="69228FDD" w14:textId="77777777" w:rsidR="00D975F0" w:rsidRPr="0066073A" w:rsidRDefault="00D975F0" w:rsidP="00B135F8">
      <w:pPr>
        <w:spacing w:after="0" w:line="240" w:lineRule="auto"/>
        <w:rPr>
          <w:rFonts w:cs="Arial"/>
          <w:b/>
          <w:sz w:val="22"/>
          <w:szCs w:val="22"/>
        </w:rPr>
      </w:pPr>
    </w:p>
    <w:p w14:paraId="32E6833A" w14:textId="7B2F44B4" w:rsidR="009C08F3" w:rsidRPr="0066073A" w:rsidRDefault="009C08F3" w:rsidP="00B135F8">
      <w:pPr>
        <w:spacing w:after="0" w:line="240" w:lineRule="auto"/>
        <w:rPr>
          <w:rFonts w:cs="Arial"/>
          <w:b/>
          <w:sz w:val="22"/>
          <w:szCs w:val="22"/>
          <w:u w:val="single"/>
        </w:rPr>
      </w:pPr>
      <w:r w:rsidRPr="0066073A">
        <w:rPr>
          <w:rFonts w:cs="Arial"/>
          <w:b/>
          <w:sz w:val="22"/>
          <w:szCs w:val="22"/>
          <w:u w:val="single"/>
        </w:rPr>
        <w:t>C. PRELIMINARY STUDIES___________________________________</w:t>
      </w:r>
      <w:r w:rsidR="0023752E" w:rsidRPr="0066073A">
        <w:rPr>
          <w:rFonts w:cs="Arial"/>
          <w:b/>
          <w:sz w:val="22"/>
          <w:szCs w:val="22"/>
          <w:u w:val="single"/>
        </w:rPr>
        <w:t>________________</w:t>
      </w:r>
    </w:p>
    <w:p w14:paraId="50452821" w14:textId="36D42CFF" w:rsidR="009C08F3" w:rsidRPr="0066073A" w:rsidRDefault="004A0F52" w:rsidP="00B135F8">
      <w:pPr>
        <w:spacing w:after="0" w:line="240" w:lineRule="auto"/>
        <w:rPr>
          <w:rFonts w:cs="Arial"/>
          <w:sz w:val="22"/>
          <w:szCs w:val="22"/>
        </w:rPr>
      </w:pPr>
      <w:bookmarkStart w:id="2" w:name="c_prelim_studies"/>
      <w:r w:rsidRPr="0066073A">
        <w:rPr>
          <w:rFonts w:cs="Arial"/>
          <w:sz w:val="22"/>
          <w:szCs w:val="22"/>
        </w:rPr>
        <w:t xml:space="preserve">We gathered preliminary retrospective data on patients with sickle cell disease who had been started on transfusion therapy at MUSC for a primary neurologic indication (either previous abnormal TCD, overt stroke, or multiple silent strokes).  The data set included 144 patients with SCD with a mean age of 23.4 years and over 96% with </w:t>
      </w:r>
      <w:proofErr w:type="spellStart"/>
      <w:r w:rsidR="008E02B7" w:rsidRPr="0066073A">
        <w:rPr>
          <w:rFonts w:cs="Arial"/>
          <w:sz w:val="22"/>
          <w:szCs w:val="22"/>
        </w:rPr>
        <w:t>Hb</w:t>
      </w:r>
      <w:r w:rsidRPr="0066073A">
        <w:rPr>
          <w:rFonts w:cs="Arial"/>
          <w:sz w:val="22"/>
          <w:szCs w:val="22"/>
        </w:rPr>
        <w:t>SS</w:t>
      </w:r>
      <w:proofErr w:type="spellEnd"/>
      <w:r w:rsidRPr="0066073A">
        <w:rPr>
          <w:rFonts w:cs="Arial"/>
          <w:sz w:val="22"/>
          <w:szCs w:val="22"/>
        </w:rPr>
        <w:t xml:space="preserve"> subtype. Of those, only 47.2% currently remain on transfusion therapy.  A total of 22.2% are not treated with chronic transfusion therapy (but have continued their care at MUSC) and the remaining 30.6% have been completely lost to follow-up but are not likely receiving any current treatment. Patients who are currently on chronic transfusion therapy are </w:t>
      </w:r>
      <w:r w:rsidRPr="0066073A">
        <w:rPr>
          <w:rFonts w:cs="Arial"/>
          <w:sz w:val="22"/>
          <w:szCs w:val="22"/>
        </w:rPr>
        <w:lastRenderedPageBreak/>
        <w:t xml:space="preserve">statistically significantly younger than patients receiving transfusions. Also of significance, 91% of patients currently on transfusion therapy have a specialty (sickle cell) provider (p&lt;0.0001) while those not on therapy have not been followed by a specialist.  Additionally, 75% of those </w:t>
      </w:r>
      <w:r w:rsidR="005D5AF9" w:rsidRPr="0066073A">
        <w:rPr>
          <w:rFonts w:cs="Arial"/>
          <w:sz w:val="22"/>
          <w:szCs w:val="22"/>
        </w:rPr>
        <w:t>on transfusion</w:t>
      </w:r>
      <w:r w:rsidRPr="0066073A">
        <w:rPr>
          <w:rFonts w:cs="Arial"/>
          <w:sz w:val="22"/>
          <w:szCs w:val="22"/>
        </w:rPr>
        <w:t xml:space="preserve"> therapy are on Medicaid compared to patients not on transfusion therapy (p=0.027; table 1). No statistically significant difference was observed between the groups in regards to geographical area. These preliminary data </w:t>
      </w:r>
      <w:r w:rsidR="00CD440B" w:rsidRPr="0066073A">
        <w:rPr>
          <w:rFonts w:cs="Arial"/>
          <w:sz w:val="22"/>
          <w:szCs w:val="22"/>
        </w:rPr>
        <w:t>demonstrate</w:t>
      </w:r>
      <w:r w:rsidRPr="0066073A">
        <w:rPr>
          <w:rFonts w:cs="Arial"/>
          <w:sz w:val="22"/>
          <w:szCs w:val="22"/>
        </w:rPr>
        <w:t xml:space="preserve"> that while we know transfusion therapy is effective for both primary and secondary stroke prevention, it is not being continued in the older patient population who do not continue to </w:t>
      </w:r>
      <w:r w:rsidR="007179CC" w:rsidRPr="0066073A">
        <w:rPr>
          <w:rFonts w:cs="Arial"/>
          <w:sz w:val="22"/>
          <w:szCs w:val="22"/>
        </w:rPr>
        <w:t>follow up</w:t>
      </w:r>
      <w:r w:rsidRPr="0066073A">
        <w:rPr>
          <w:rFonts w:cs="Arial"/>
          <w:sz w:val="22"/>
          <w:szCs w:val="22"/>
        </w:rPr>
        <w:t xml:space="preserve"> </w:t>
      </w:r>
      <w:r w:rsidR="005D5AF9" w:rsidRPr="0066073A">
        <w:rPr>
          <w:rFonts w:cs="Arial"/>
          <w:sz w:val="22"/>
          <w:szCs w:val="22"/>
        </w:rPr>
        <w:t>with SCD specialists</w:t>
      </w:r>
      <w:r w:rsidRPr="0066073A">
        <w:rPr>
          <w:rFonts w:cs="Arial"/>
          <w:sz w:val="22"/>
          <w:szCs w:val="22"/>
        </w:rPr>
        <w:t xml:space="preserve"> further confirming the need to better understand the barriers to these practices and identify methods for enhanced dissemination and implementation.</w:t>
      </w:r>
      <w:bookmarkEnd w:id="2"/>
    </w:p>
    <w:p w14:paraId="08214E96" w14:textId="77777777" w:rsidR="009C08F3" w:rsidRPr="0066073A" w:rsidRDefault="009C08F3" w:rsidP="00B135F8">
      <w:pPr>
        <w:spacing w:after="0" w:line="240" w:lineRule="auto"/>
        <w:rPr>
          <w:rFonts w:cs="Arial"/>
          <w:b/>
          <w:sz w:val="22"/>
          <w:szCs w:val="22"/>
        </w:rPr>
      </w:pPr>
    </w:p>
    <w:p w14:paraId="292F908D" w14:textId="75F5A226" w:rsidR="009C08F3" w:rsidRPr="0066073A" w:rsidRDefault="009C08F3" w:rsidP="00B135F8">
      <w:pPr>
        <w:spacing w:after="0" w:line="240" w:lineRule="auto"/>
        <w:rPr>
          <w:rFonts w:cs="Arial"/>
          <w:b/>
          <w:sz w:val="22"/>
          <w:szCs w:val="22"/>
          <w:u w:val="single"/>
        </w:rPr>
      </w:pPr>
      <w:r w:rsidRPr="0066073A">
        <w:rPr>
          <w:rFonts w:cs="Arial"/>
          <w:b/>
          <w:sz w:val="22"/>
          <w:szCs w:val="22"/>
          <w:u w:val="single"/>
        </w:rPr>
        <w:t xml:space="preserve">D. RESEARCH DESIGN AND </w:t>
      </w:r>
      <w:r w:rsidR="00D42559" w:rsidRPr="0066073A">
        <w:rPr>
          <w:rFonts w:cs="Arial"/>
          <w:b/>
          <w:sz w:val="22"/>
          <w:szCs w:val="22"/>
          <w:u w:val="single"/>
        </w:rPr>
        <w:t xml:space="preserve">METHODS </w:t>
      </w:r>
    </w:p>
    <w:p w14:paraId="5DCAFAE2" w14:textId="5AA6E47F" w:rsidR="00237018" w:rsidRPr="0066073A" w:rsidRDefault="00237018" w:rsidP="00B135F8">
      <w:pPr>
        <w:spacing w:after="0" w:line="240" w:lineRule="auto"/>
        <w:rPr>
          <w:rFonts w:cs="Arial"/>
          <w:sz w:val="22"/>
          <w:szCs w:val="22"/>
        </w:rPr>
      </w:pPr>
      <w:r w:rsidRPr="0066073A">
        <w:rPr>
          <w:rFonts w:cs="Arial"/>
          <w:sz w:val="22"/>
          <w:szCs w:val="22"/>
        </w:rPr>
        <w:t>This proposal will assess</w:t>
      </w:r>
      <w:r w:rsidR="000621E4" w:rsidRPr="0066073A">
        <w:rPr>
          <w:rFonts w:cs="Arial"/>
          <w:sz w:val="22"/>
          <w:szCs w:val="22"/>
        </w:rPr>
        <w:t xml:space="preserve"> the current status of care and</w:t>
      </w:r>
      <w:r w:rsidRPr="0066073A">
        <w:rPr>
          <w:rFonts w:cs="Arial"/>
          <w:sz w:val="22"/>
          <w:szCs w:val="22"/>
        </w:rPr>
        <w:t xml:space="preserve"> implementation </w:t>
      </w:r>
      <w:r w:rsidR="00E879B1" w:rsidRPr="0066073A">
        <w:rPr>
          <w:rFonts w:cs="Arial"/>
          <w:sz w:val="22"/>
          <w:szCs w:val="22"/>
        </w:rPr>
        <w:t>of</w:t>
      </w:r>
      <w:r w:rsidR="00F2306B" w:rsidRPr="0066073A">
        <w:rPr>
          <w:rFonts w:cs="Arial"/>
          <w:sz w:val="22"/>
          <w:szCs w:val="22"/>
        </w:rPr>
        <w:t xml:space="preserve"> TCD screening and</w:t>
      </w:r>
      <w:r w:rsidRPr="0066073A">
        <w:rPr>
          <w:rFonts w:cs="Arial"/>
          <w:sz w:val="22"/>
          <w:szCs w:val="22"/>
        </w:rPr>
        <w:t xml:space="preserve"> CRCT </w:t>
      </w:r>
      <w:r w:rsidR="00F2306B" w:rsidRPr="0066073A">
        <w:rPr>
          <w:rFonts w:cs="Arial"/>
          <w:sz w:val="22"/>
          <w:szCs w:val="22"/>
        </w:rPr>
        <w:t>initiation</w:t>
      </w:r>
      <w:r w:rsidR="00E879B1" w:rsidRPr="0066073A">
        <w:rPr>
          <w:rFonts w:cs="Arial"/>
          <w:sz w:val="22"/>
          <w:szCs w:val="22"/>
        </w:rPr>
        <w:t xml:space="preserve">. This part of the study will utilize a retrospective chart review to assess </w:t>
      </w:r>
      <w:r w:rsidR="00F2306B" w:rsidRPr="0066073A">
        <w:rPr>
          <w:rFonts w:cs="Arial"/>
          <w:sz w:val="22"/>
          <w:szCs w:val="22"/>
        </w:rPr>
        <w:t xml:space="preserve"> </w:t>
      </w:r>
      <w:r w:rsidR="00A84900" w:rsidRPr="0066073A">
        <w:rPr>
          <w:rFonts w:cs="Arial"/>
          <w:sz w:val="22"/>
          <w:szCs w:val="22"/>
        </w:rPr>
        <w:t xml:space="preserve">1) identification of patients </w:t>
      </w:r>
      <w:r w:rsidR="00F2306B" w:rsidRPr="0066073A">
        <w:rPr>
          <w:rFonts w:cs="Arial"/>
          <w:sz w:val="22"/>
          <w:szCs w:val="22"/>
        </w:rPr>
        <w:t>who</w:t>
      </w:r>
      <w:r w:rsidR="00E879B1" w:rsidRPr="0066073A">
        <w:rPr>
          <w:rFonts w:cs="Arial"/>
          <w:sz w:val="22"/>
          <w:szCs w:val="22"/>
        </w:rPr>
        <w:t xml:space="preserve"> have been seen at each institution from </w:t>
      </w:r>
      <w:r w:rsidR="00AA38FE">
        <w:rPr>
          <w:rFonts w:cs="Arial"/>
          <w:sz w:val="22"/>
          <w:szCs w:val="22"/>
        </w:rPr>
        <w:t>01/01/</w:t>
      </w:r>
      <w:r w:rsidR="00E879B1" w:rsidRPr="0066073A">
        <w:rPr>
          <w:rFonts w:cs="Arial"/>
          <w:sz w:val="22"/>
          <w:szCs w:val="22"/>
        </w:rPr>
        <w:t>2010-</w:t>
      </w:r>
      <w:r w:rsidR="00AA38FE">
        <w:rPr>
          <w:rFonts w:cs="Arial"/>
          <w:sz w:val="22"/>
          <w:szCs w:val="22"/>
        </w:rPr>
        <w:t>12/31/</w:t>
      </w:r>
      <w:r w:rsidR="00E879B1" w:rsidRPr="0066073A">
        <w:rPr>
          <w:rFonts w:cs="Arial"/>
          <w:sz w:val="22"/>
          <w:szCs w:val="22"/>
        </w:rPr>
        <w:t>2016 that</w:t>
      </w:r>
      <w:r w:rsidR="00F2306B" w:rsidRPr="0066073A">
        <w:rPr>
          <w:rFonts w:cs="Arial"/>
          <w:sz w:val="22"/>
          <w:szCs w:val="22"/>
        </w:rPr>
        <w:t xml:space="preserve"> require a TCD</w:t>
      </w:r>
      <w:r w:rsidR="00A84900" w:rsidRPr="0066073A">
        <w:rPr>
          <w:rFonts w:cs="Arial"/>
          <w:sz w:val="22"/>
          <w:szCs w:val="22"/>
        </w:rPr>
        <w:t xml:space="preserve">, </w:t>
      </w:r>
      <w:r w:rsidR="00F443E7" w:rsidRPr="0066073A">
        <w:rPr>
          <w:rFonts w:cs="Arial"/>
          <w:sz w:val="22"/>
          <w:szCs w:val="22"/>
        </w:rPr>
        <w:t>2) determining current patient status</w:t>
      </w:r>
      <w:r w:rsidR="00E879B1" w:rsidRPr="0066073A">
        <w:rPr>
          <w:rFonts w:cs="Arial"/>
          <w:sz w:val="22"/>
          <w:szCs w:val="22"/>
        </w:rPr>
        <w:t xml:space="preserve"> (if they have had an annual TCD when due, the result of the TCDs, the action taken for abnormal TCD</w:t>
      </w:r>
      <w:r w:rsidR="007A122F">
        <w:rPr>
          <w:rFonts w:cs="Arial"/>
          <w:sz w:val="22"/>
          <w:szCs w:val="22"/>
        </w:rPr>
        <w:t>s</w:t>
      </w:r>
      <w:r w:rsidR="00E879B1" w:rsidRPr="0066073A">
        <w:rPr>
          <w:rFonts w:cs="Arial"/>
          <w:sz w:val="22"/>
          <w:szCs w:val="22"/>
        </w:rPr>
        <w:t>), if the patient is lost to the designated system of care, if the patient is not eligible for a TCD for some reason</w:t>
      </w:r>
      <w:r w:rsidR="00F443E7" w:rsidRPr="0066073A">
        <w:rPr>
          <w:rFonts w:cs="Arial"/>
          <w:sz w:val="22"/>
          <w:szCs w:val="22"/>
        </w:rPr>
        <w:t xml:space="preserve"> </w:t>
      </w:r>
      <w:r w:rsidR="00E879B1" w:rsidRPr="0066073A">
        <w:rPr>
          <w:rFonts w:cs="Arial"/>
          <w:sz w:val="22"/>
          <w:szCs w:val="22"/>
        </w:rPr>
        <w:t>3</w:t>
      </w:r>
      <w:r w:rsidR="00A84900" w:rsidRPr="0066073A">
        <w:rPr>
          <w:rFonts w:cs="Arial"/>
          <w:sz w:val="22"/>
          <w:szCs w:val="22"/>
        </w:rPr>
        <w:t>) medical chart review</w:t>
      </w:r>
      <w:r w:rsidR="00E879B1" w:rsidRPr="0066073A">
        <w:rPr>
          <w:rFonts w:cs="Arial"/>
          <w:sz w:val="22"/>
          <w:szCs w:val="22"/>
        </w:rPr>
        <w:t xml:space="preserve">.  As the entirety of </w:t>
      </w:r>
      <w:r w:rsidR="007A122F">
        <w:rPr>
          <w:rFonts w:cs="Arial"/>
          <w:sz w:val="22"/>
          <w:szCs w:val="22"/>
        </w:rPr>
        <w:t>P</w:t>
      </w:r>
      <w:r w:rsidR="00E879B1" w:rsidRPr="0066073A">
        <w:rPr>
          <w:rFonts w:cs="Arial"/>
          <w:sz w:val="22"/>
          <w:szCs w:val="22"/>
        </w:rPr>
        <w:t xml:space="preserve">art I of this study is retrospective, it </w:t>
      </w:r>
      <w:r w:rsidR="00F2306B" w:rsidRPr="0066073A">
        <w:rPr>
          <w:rFonts w:cs="Arial"/>
          <w:sz w:val="22"/>
          <w:szCs w:val="22"/>
        </w:rPr>
        <w:t xml:space="preserve">will not require </w:t>
      </w:r>
      <w:r w:rsidR="00E879B1" w:rsidRPr="0066073A">
        <w:rPr>
          <w:rFonts w:cs="Arial"/>
          <w:sz w:val="22"/>
          <w:szCs w:val="22"/>
        </w:rPr>
        <w:t xml:space="preserve">a </w:t>
      </w:r>
      <w:r w:rsidR="00F2306B" w:rsidRPr="0066073A">
        <w:rPr>
          <w:rFonts w:cs="Arial"/>
          <w:sz w:val="22"/>
          <w:szCs w:val="22"/>
        </w:rPr>
        <w:t>consent as a waiver will be requested for this portion of the study)</w:t>
      </w:r>
      <w:r w:rsidR="00A84900" w:rsidRPr="0066073A">
        <w:rPr>
          <w:rFonts w:cs="Arial"/>
          <w:sz w:val="22"/>
          <w:szCs w:val="22"/>
        </w:rPr>
        <w:t>.</w:t>
      </w:r>
    </w:p>
    <w:p w14:paraId="45335830" w14:textId="77777777" w:rsidR="00237018" w:rsidRPr="0066073A" w:rsidRDefault="00237018" w:rsidP="00B135F8">
      <w:pPr>
        <w:spacing w:after="0" w:line="240" w:lineRule="auto"/>
        <w:rPr>
          <w:rFonts w:cs="Arial"/>
          <w:b/>
          <w:sz w:val="22"/>
          <w:szCs w:val="22"/>
        </w:rPr>
      </w:pPr>
    </w:p>
    <w:p w14:paraId="2EC15160" w14:textId="0FF7607D" w:rsidR="006C0C30" w:rsidRPr="0066073A" w:rsidRDefault="006C0C30" w:rsidP="00B135F8">
      <w:pPr>
        <w:spacing w:after="0" w:line="240" w:lineRule="auto"/>
        <w:rPr>
          <w:rFonts w:cs="Arial"/>
          <w:b/>
          <w:i/>
          <w:sz w:val="22"/>
          <w:szCs w:val="22"/>
        </w:rPr>
      </w:pPr>
      <w:r w:rsidRPr="0066073A">
        <w:rPr>
          <w:rFonts w:cs="Arial"/>
          <w:b/>
          <w:i/>
          <w:sz w:val="22"/>
          <w:szCs w:val="22"/>
        </w:rPr>
        <w:t>Identification of Patients</w:t>
      </w:r>
    </w:p>
    <w:p w14:paraId="1222B17B" w14:textId="176EE4E8" w:rsidR="003B1B4A" w:rsidRPr="0066073A" w:rsidRDefault="006C0C30" w:rsidP="003B1B4A">
      <w:pPr>
        <w:pStyle w:val="ListParagraph"/>
        <w:numPr>
          <w:ilvl w:val="3"/>
          <w:numId w:val="13"/>
        </w:numPr>
        <w:spacing w:after="0" w:line="240" w:lineRule="auto"/>
        <w:rPr>
          <w:rFonts w:ascii="Arial" w:hAnsi="Arial" w:cs="Arial"/>
          <w:bCs/>
        </w:rPr>
      </w:pPr>
      <w:r w:rsidRPr="0066073A">
        <w:rPr>
          <w:rFonts w:ascii="Arial" w:hAnsi="Arial" w:cs="Arial"/>
        </w:rPr>
        <w:t xml:space="preserve">Patients </w:t>
      </w:r>
      <w:r w:rsidR="00F2306B" w:rsidRPr="0066073A">
        <w:rPr>
          <w:rFonts w:ascii="Arial" w:hAnsi="Arial" w:cs="Arial"/>
        </w:rPr>
        <w:t xml:space="preserve">with sickle cell anemia </w:t>
      </w:r>
      <w:r w:rsidR="00A25373" w:rsidRPr="0066073A">
        <w:rPr>
          <w:rFonts w:ascii="Arial" w:hAnsi="Arial" w:cs="Arial"/>
        </w:rPr>
        <w:t>(SCA)</w:t>
      </w:r>
      <w:r w:rsidR="007E4160" w:rsidRPr="0066073A">
        <w:rPr>
          <w:rFonts w:ascii="Arial" w:hAnsi="Arial" w:cs="Arial"/>
        </w:rPr>
        <w:t xml:space="preserve"> </w:t>
      </w:r>
      <w:r w:rsidR="00F2306B" w:rsidRPr="0066073A">
        <w:rPr>
          <w:rFonts w:ascii="Arial" w:hAnsi="Arial" w:cs="Arial"/>
        </w:rPr>
        <w:t>will be identified at each institution through ICD-9/ICD-10</w:t>
      </w:r>
      <w:r w:rsidR="003B1B4A" w:rsidRPr="0066073A">
        <w:rPr>
          <w:rFonts w:ascii="Arial" w:hAnsi="Arial" w:cs="Arial"/>
        </w:rPr>
        <w:t xml:space="preserve"> </w:t>
      </w:r>
      <w:r w:rsidR="003C4192">
        <w:rPr>
          <w:rFonts w:ascii="Arial" w:hAnsi="Arial" w:cs="Arial"/>
          <w:bCs/>
        </w:rPr>
        <w:t>codes</w:t>
      </w:r>
      <w:r w:rsidR="003C4192" w:rsidRPr="0066073A">
        <w:rPr>
          <w:rFonts w:ascii="Arial" w:hAnsi="Arial" w:cs="Arial"/>
          <w:bCs/>
        </w:rPr>
        <w:t xml:space="preserve"> </w:t>
      </w:r>
      <w:r w:rsidR="00A25373" w:rsidRPr="0066073A">
        <w:rPr>
          <w:rFonts w:ascii="Arial" w:hAnsi="Arial" w:cs="Arial"/>
          <w:bCs/>
        </w:rPr>
        <w:t>and local patient databases</w:t>
      </w:r>
    </w:p>
    <w:p w14:paraId="6C7BCD55" w14:textId="30922BD9" w:rsidR="003B1B4A" w:rsidRPr="0066073A" w:rsidRDefault="002969EE" w:rsidP="003B1B4A">
      <w:pPr>
        <w:pStyle w:val="ListParagraph"/>
        <w:numPr>
          <w:ilvl w:val="3"/>
          <w:numId w:val="13"/>
        </w:numPr>
        <w:spacing w:after="0" w:line="240" w:lineRule="auto"/>
        <w:rPr>
          <w:rFonts w:ascii="Arial" w:hAnsi="Arial" w:cs="Arial"/>
        </w:rPr>
      </w:pPr>
      <w:r w:rsidRPr="0066073A">
        <w:rPr>
          <w:rFonts w:ascii="Arial" w:hAnsi="Arial" w:cs="Arial"/>
          <w:bCs/>
        </w:rPr>
        <w:t xml:space="preserve">To be included, patients must have been seen </w:t>
      </w:r>
      <w:r w:rsidR="00E879B1" w:rsidRPr="0066073A">
        <w:rPr>
          <w:rFonts w:ascii="Arial" w:hAnsi="Arial" w:cs="Arial"/>
          <w:bCs/>
        </w:rPr>
        <w:t xml:space="preserve">by the designated institution </w:t>
      </w:r>
      <w:r w:rsidRPr="0066073A">
        <w:rPr>
          <w:rFonts w:ascii="Arial" w:hAnsi="Arial" w:cs="Arial"/>
          <w:bCs/>
        </w:rPr>
        <w:t>(</w:t>
      </w:r>
      <w:r w:rsidR="0018703C" w:rsidRPr="0066073A">
        <w:rPr>
          <w:rFonts w:ascii="Arial" w:hAnsi="Arial" w:cs="Arial"/>
          <w:bCs/>
        </w:rPr>
        <w:t xml:space="preserve">documented </w:t>
      </w:r>
      <w:r w:rsidRPr="0066073A">
        <w:rPr>
          <w:rFonts w:ascii="Arial" w:hAnsi="Arial" w:cs="Arial"/>
          <w:bCs/>
        </w:rPr>
        <w:t xml:space="preserve">in the medical record) a minimum of TWO times in either the inpatient or outpatient setting at the institution between the years of </w:t>
      </w:r>
      <w:r w:rsidR="00AA38FE">
        <w:rPr>
          <w:rFonts w:ascii="Arial" w:hAnsi="Arial" w:cs="Arial"/>
          <w:bCs/>
        </w:rPr>
        <w:t>01/01/</w:t>
      </w:r>
      <w:r w:rsidRPr="0066073A">
        <w:rPr>
          <w:rFonts w:ascii="Arial" w:hAnsi="Arial" w:cs="Arial"/>
          <w:bCs/>
        </w:rPr>
        <w:t>2010-</w:t>
      </w:r>
      <w:r w:rsidR="00AA38FE">
        <w:rPr>
          <w:rFonts w:ascii="Arial" w:hAnsi="Arial" w:cs="Arial"/>
          <w:bCs/>
        </w:rPr>
        <w:t>12/31/</w:t>
      </w:r>
      <w:r w:rsidRPr="0066073A">
        <w:rPr>
          <w:rFonts w:ascii="Arial" w:hAnsi="Arial" w:cs="Arial"/>
          <w:bCs/>
        </w:rPr>
        <w:t>2016</w:t>
      </w:r>
      <w:r w:rsidR="00E879B1" w:rsidRPr="0066073A">
        <w:rPr>
          <w:rFonts w:ascii="Arial" w:hAnsi="Arial" w:cs="Arial"/>
          <w:bCs/>
        </w:rPr>
        <w:t xml:space="preserve">. Patients only seen x1 in the record will be excluded as they may have been visiting or have moved. </w:t>
      </w:r>
    </w:p>
    <w:p w14:paraId="2F43C6DC" w14:textId="77777777" w:rsidR="003B1B4A" w:rsidRPr="0066073A" w:rsidRDefault="002969EE" w:rsidP="002969EE">
      <w:pPr>
        <w:pStyle w:val="ListParagraph"/>
        <w:numPr>
          <w:ilvl w:val="3"/>
          <w:numId w:val="13"/>
        </w:numPr>
        <w:spacing w:after="0" w:line="240" w:lineRule="auto"/>
        <w:rPr>
          <w:rFonts w:ascii="Arial" w:hAnsi="Arial" w:cs="Arial"/>
        </w:rPr>
      </w:pPr>
      <w:r w:rsidRPr="0066073A">
        <w:rPr>
          <w:rFonts w:ascii="Arial" w:hAnsi="Arial" w:cs="Arial"/>
          <w:bCs/>
        </w:rPr>
        <w:t xml:space="preserve">Patients identified will include patients born from 1996-2014. </w:t>
      </w:r>
    </w:p>
    <w:p w14:paraId="609EA35B" w14:textId="7F48964B" w:rsidR="00A25373" w:rsidRPr="0066073A" w:rsidRDefault="00A25373" w:rsidP="002969EE">
      <w:pPr>
        <w:pStyle w:val="ListParagraph"/>
        <w:numPr>
          <w:ilvl w:val="3"/>
          <w:numId w:val="13"/>
        </w:numPr>
        <w:spacing w:after="0" w:line="240" w:lineRule="auto"/>
        <w:rPr>
          <w:rFonts w:ascii="Arial" w:hAnsi="Arial" w:cs="Arial"/>
        </w:rPr>
      </w:pPr>
      <w:r w:rsidRPr="0066073A">
        <w:rPr>
          <w:rFonts w:ascii="Arial" w:hAnsi="Arial" w:cs="Arial"/>
          <w:bCs/>
        </w:rPr>
        <w:t>Patients will have their disease phenotype confirmed by history of HPL</w:t>
      </w:r>
      <w:r w:rsidR="00BF3628" w:rsidRPr="0066073A">
        <w:rPr>
          <w:rFonts w:ascii="Arial" w:hAnsi="Arial" w:cs="Arial"/>
          <w:bCs/>
        </w:rPr>
        <w:t>C, Hemoglobin electrophoresis, IEF or</w:t>
      </w:r>
      <w:r w:rsidRPr="0066073A">
        <w:rPr>
          <w:rFonts w:ascii="Arial" w:hAnsi="Arial" w:cs="Arial"/>
          <w:bCs/>
        </w:rPr>
        <w:t xml:space="preserve"> other confirmatory diagnostic procedure</w:t>
      </w:r>
      <w:r w:rsidR="00E879B1" w:rsidRPr="0066073A">
        <w:rPr>
          <w:rFonts w:ascii="Arial" w:hAnsi="Arial" w:cs="Arial"/>
          <w:bCs/>
        </w:rPr>
        <w:t xml:space="preserve"> already available in the medical record</w:t>
      </w:r>
      <w:r w:rsidRPr="0066073A">
        <w:rPr>
          <w:rFonts w:ascii="Arial" w:hAnsi="Arial" w:cs="Arial"/>
          <w:bCs/>
        </w:rPr>
        <w:t xml:space="preserve">. </w:t>
      </w:r>
    </w:p>
    <w:p w14:paraId="3D31297A" w14:textId="60DFA5BC" w:rsidR="006B257B" w:rsidRPr="004E6B4C" w:rsidRDefault="002969EE" w:rsidP="004E6B4C">
      <w:pPr>
        <w:pStyle w:val="ListParagraph"/>
        <w:numPr>
          <w:ilvl w:val="3"/>
          <w:numId w:val="13"/>
        </w:numPr>
        <w:spacing w:after="0" w:line="240" w:lineRule="auto"/>
        <w:rPr>
          <w:rFonts w:ascii="Arial" w:hAnsi="Arial" w:cs="Arial"/>
        </w:rPr>
      </w:pPr>
      <w:r w:rsidRPr="003C4192">
        <w:rPr>
          <w:rFonts w:cs="Arial"/>
          <w:bCs/>
        </w:rPr>
        <w:t xml:space="preserve"> </w:t>
      </w:r>
      <w:r w:rsidRPr="004E6B4C">
        <w:rPr>
          <w:rFonts w:ascii="Arial" w:hAnsi="Arial" w:cs="Arial"/>
          <w:bCs/>
        </w:rPr>
        <w:t>“</w:t>
      </w:r>
      <w:r w:rsidRPr="004E6B4C">
        <w:rPr>
          <w:rFonts w:ascii="Arial" w:hAnsi="Arial" w:cs="Arial"/>
        </w:rPr>
        <w:t>High risk for stroke”</w:t>
      </w:r>
      <w:r w:rsidR="00E879B1" w:rsidRPr="004E6B4C">
        <w:rPr>
          <w:rFonts w:ascii="Arial" w:hAnsi="Arial" w:cs="Arial"/>
        </w:rPr>
        <w:t xml:space="preserve"> and “High conditional”</w:t>
      </w:r>
      <w:r w:rsidRPr="004E6B4C">
        <w:rPr>
          <w:rFonts w:ascii="Arial" w:hAnsi="Arial" w:cs="Arial"/>
        </w:rPr>
        <w:t xml:space="preserve"> will be defined as </w:t>
      </w:r>
      <w:r w:rsidR="007E4160" w:rsidRPr="004E6B4C">
        <w:rPr>
          <w:rFonts w:ascii="Arial" w:hAnsi="Arial" w:cs="Arial"/>
        </w:rPr>
        <w:t xml:space="preserve">a patient </w:t>
      </w:r>
      <w:r w:rsidRPr="004E6B4C">
        <w:rPr>
          <w:rFonts w:ascii="Arial" w:hAnsi="Arial" w:cs="Arial"/>
        </w:rPr>
        <w:t>with a history of abnormal TCD studies based on STOP protocol</w:t>
      </w:r>
    </w:p>
    <w:p w14:paraId="062A8636" w14:textId="77777777" w:rsidR="006B257B" w:rsidRPr="004E6B4C" w:rsidRDefault="00E879B1" w:rsidP="004E6B4C">
      <w:pPr>
        <w:pStyle w:val="ListParagraph"/>
        <w:numPr>
          <w:ilvl w:val="3"/>
          <w:numId w:val="13"/>
        </w:numPr>
        <w:spacing w:after="0" w:line="240" w:lineRule="auto"/>
        <w:rPr>
          <w:rFonts w:ascii="Arial" w:hAnsi="Arial" w:cs="Arial"/>
        </w:rPr>
      </w:pPr>
      <w:r w:rsidRPr="004E6B4C">
        <w:rPr>
          <w:rFonts w:ascii="Arial" w:hAnsi="Arial" w:cs="Arial"/>
        </w:rPr>
        <w:t xml:space="preserve">In addition to the administrative data assessment </w:t>
      </w:r>
      <w:r w:rsidR="006B257B" w:rsidRPr="004E6B4C">
        <w:rPr>
          <w:rFonts w:ascii="Arial" w:hAnsi="Arial" w:cs="Arial"/>
        </w:rPr>
        <w:t xml:space="preserve">and medical chart review, </w:t>
      </w:r>
      <w:r w:rsidRPr="004E6B4C">
        <w:rPr>
          <w:rFonts w:ascii="Arial" w:hAnsi="Arial" w:cs="Arial"/>
        </w:rPr>
        <w:t xml:space="preserve">we will ask each site </w:t>
      </w:r>
      <w:r w:rsidR="006B257B" w:rsidRPr="004E6B4C">
        <w:rPr>
          <w:rFonts w:ascii="Arial" w:hAnsi="Arial" w:cs="Arial"/>
        </w:rPr>
        <w:t xml:space="preserve">to assess TCD compliance using only ICD-9/10 codes </w:t>
      </w:r>
      <w:r w:rsidRPr="004E6B4C">
        <w:rPr>
          <w:rFonts w:ascii="Arial" w:hAnsi="Arial" w:cs="Arial"/>
        </w:rPr>
        <w:t xml:space="preserve">TCD procedure codes.  </w:t>
      </w:r>
      <w:r w:rsidR="006B257B" w:rsidRPr="004E6B4C">
        <w:rPr>
          <w:rFonts w:ascii="Arial" w:hAnsi="Arial" w:cs="Arial"/>
        </w:rPr>
        <w:t xml:space="preserve">This type of evaluation will use an administrative data (“big data”) approach to obtaining this quality assessment information in order to compare the rates of TCD/patient/year obtained using each method of evaluation. </w:t>
      </w:r>
    </w:p>
    <w:p w14:paraId="70208C20" w14:textId="77777777" w:rsidR="006C0C30" w:rsidRPr="00C102F5" w:rsidRDefault="006C0C30" w:rsidP="004E6B4C">
      <w:pPr>
        <w:pStyle w:val="ListParagraph"/>
        <w:spacing w:after="0" w:line="240" w:lineRule="auto"/>
        <w:rPr>
          <w:rFonts w:cs="Arial"/>
        </w:rPr>
      </w:pPr>
    </w:p>
    <w:p w14:paraId="7DEA165F" w14:textId="17D6120A" w:rsidR="00F443E7" w:rsidRPr="0066073A" w:rsidRDefault="00F443E7" w:rsidP="00B135F8">
      <w:pPr>
        <w:spacing w:after="0" w:line="240" w:lineRule="auto"/>
        <w:rPr>
          <w:rFonts w:cs="Arial"/>
          <w:b/>
          <w:i/>
          <w:sz w:val="22"/>
          <w:szCs w:val="22"/>
        </w:rPr>
      </w:pPr>
      <w:r w:rsidRPr="0066073A">
        <w:rPr>
          <w:rFonts w:cs="Arial"/>
          <w:b/>
          <w:i/>
          <w:sz w:val="22"/>
          <w:szCs w:val="22"/>
        </w:rPr>
        <w:t>D</w:t>
      </w:r>
      <w:r w:rsidRPr="007C74CA">
        <w:rPr>
          <w:rFonts w:cs="Arial"/>
          <w:b/>
          <w:i/>
          <w:sz w:val="22"/>
          <w:szCs w:val="22"/>
        </w:rPr>
        <w:t>etermining Current Patient Status</w:t>
      </w:r>
    </w:p>
    <w:p w14:paraId="0A7ED6F6" w14:textId="5952C465" w:rsidR="00F443E7" w:rsidRPr="003C4192" w:rsidRDefault="00F443E7" w:rsidP="004E6B4C">
      <w:pPr>
        <w:pStyle w:val="ListParagraph"/>
        <w:numPr>
          <w:ilvl w:val="0"/>
          <w:numId w:val="22"/>
        </w:numPr>
        <w:spacing w:after="0" w:line="240" w:lineRule="auto"/>
        <w:rPr>
          <w:rFonts w:cs="Arial"/>
        </w:rPr>
      </w:pPr>
      <w:r w:rsidRPr="004E6B4C">
        <w:rPr>
          <w:rFonts w:ascii="Arial" w:hAnsi="Arial" w:cs="Arial"/>
        </w:rPr>
        <w:t xml:space="preserve">Each patient </w:t>
      </w:r>
      <w:r w:rsidR="00F2306B" w:rsidRPr="004E6B4C">
        <w:rPr>
          <w:rFonts w:ascii="Arial" w:hAnsi="Arial" w:cs="Arial"/>
        </w:rPr>
        <w:t>who requires a TCD will be between the ages of 2 and 15.99 at the time of review, have documented sickle cell anemia (confirmed by hemoglobin electrophoresis, IEF, genotype or HPLC in the medical record)</w:t>
      </w:r>
      <w:r w:rsidRPr="004E6B4C">
        <w:rPr>
          <w:rFonts w:ascii="Arial" w:hAnsi="Arial" w:cs="Arial"/>
        </w:rPr>
        <w:t xml:space="preserve"> </w:t>
      </w:r>
      <w:r w:rsidR="007E4160" w:rsidRPr="004E6B4C">
        <w:rPr>
          <w:rFonts w:ascii="Arial" w:hAnsi="Arial" w:cs="Arial"/>
        </w:rPr>
        <w:t xml:space="preserve">and </w:t>
      </w:r>
      <w:r w:rsidRPr="004E6B4C">
        <w:rPr>
          <w:rFonts w:ascii="Arial" w:hAnsi="Arial" w:cs="Arial"/>
        </w:rPr>
        <w:t xml:space="preserve">will be evaluated to determine whether or not they are current patients at </w:t>
      </w:r>
      <w:r w:rsidR="002969EE" w:rsidRPr="004E6B4C">
        <w:rPr>
          <w:rFonts w:ascii="Arial" w:hAnsi="Arial" w:cs="Arial"/>
        </w:rPr>
        <w:t xml:space="preserve">their local treatment center </w:t>
      </w:r>
      <w:r w:rsidRPr="004E6B4C">
        <w:rPr>
          <w:rFonts w:ascii="Arial" w:hAnsi="Arial" w:cs="Arial"/>
        </w:rPr>
        <w:t>who are lost to follow-up. This stage will also involve determination of whether patients are alive or deceased.</w:t>
      </w:r>
    </w:p>
    <w:p w14:paraId="614818FD" w14:textId="57453ED7" w:rsidR="0090280C" w:rsidRPr="003C4192" w:rsidRDefault="00F443E7" w:rsidP="004E6B4C">
      <w:pPr>
        <w:pStyle w:val="ListParagraph"/>
        <w:numPr>
          <w:ilvl w:val="0"/>
          <w:numId w:val="22"/>
        </w:numPr>
        <w:spacing w:after="0" w:line="240" w:lineRule="auto"/>
        <w:rPr>
          <w:rFonts w:cs="Arial"/>
        </w:rPr>
      </w:pPr>
      <w:r w:rsidRPr="004E6B4C">
        <w:rPr>
          <w:rFonts w:ascii="Arial" w:hAnsi="Arial" w:cs="Arial"/>
        </w:rPr>
        <w:t xml:space="preserve">"Lost to follow-up” will be defined as more than </w:t>
      </w:r>
      <w:r w:rsidR="00F2306B" w:rsidRPr="004E6B4C">
        <w:rPr>
          <w:rFonts w:ascii="Arial" w:hAnsi="Arial" w:cs="Arial"/>
        </w:rPr>
        <w:t xml:space="preserve">24 </w:t>
      </w:r>
      <w:r w:rsidRPr="004E6B4C">
        <w:rPr>
          <w:rFonts w:ascii="Arial" w:hAnsi="Arial" w:cs="Arial"/>
        </w:rPr>
        <w:t xml:space="preserve">months without care at </w:t>
      </w:r>
      <w:r w:rsidR="005756E6" w:rsidRPr="00AA38FE">
        <w:rPr>
          <w:rFonts w:ascii="Arial" w:hAnsi="Arial" w:cs="Arial"/>
        </w:rPr>
        <w:t>local treatment</w:t>
      </w:r>
      <w:r w:rsidR="005756E6" w:rsidRPr="004E6B4C">
        <w:rPr>
          <w:rFonts w:ascii="Arial" w:hAnsi="Arial" w:cs="Arial"/>
        </w:rPr>
        <w:t xml:space="preserve"> center</w:t>
      </w:r>
      <w:r w:rsidR="00BB7730" w:rsidRPr="004E6B4C">
        <w:rPr>
          <w:rFonts w:ascii="Arial" w:hAnsi="Arial" w:cs="Arial"/>
        </w:rPr>
        <w:t xml:space="preserve"> or by those designated providers</w:t>
      </w:r>
    </w:p>
    <w:p w14:paraId="4DCE6884" w14:textId="0AC0C0CD" w:rsidR="00BB7730" w:rsidRPr="003C4192" w:rsidRDefault="00BB7730" w:rsidP="004E6B4C">
      <w:pPr>
        <w:pStyle w:val="ListParagraph"/>
        <w:numPr>
          <w:ilvl w:val="0"/>
          <w:numId w:val="22"/>
        </w:numPr>
        <w:spacing w:after="0" w:line="240" w:lineRule="auto"/>
        <w:rPr>
          <w:rFonts w:cs="Arial"/>
        </w:rPr>
      </w:pPr>
      <w:r w:rsidRPr="004E6B4C">
        <w:rPr>
          <w:rFonts w:ascii="Arial" w:hAnsi="Arial" w:cs="Arial"/>
        </w:rPr>
        <w:t xml:space="preserve"> Patients in the 2-15.99 age range during the target time period should undergo an annual TCD per screening guidelines.  For this study, we will allow the time period to equal 12+/-1 months per screening.  Thus, patients who are 2-15.99 from 2010-2016 should have had 7 TCD scans during the time period.  However, 6 scans per patient will be considered 100% compliant per patient for this study assessment. </w:t>
      </w:r>
    </w:p>
    <w:p w14:paraId="1FB12F3F" w14:textId="6E049796" w:rsidR="0090280C" w:rsidRDefault="0090280C" w:rsidP="0090280C">
      <w:pPr>
        <w:spacing w:after="0" w:line="240" w:lineRule="auto"/>
        <w:rPr>
          <w:rFonts w:cs="Arial"/>
        </w:rPr>
      </w:pPr>
    </w:p>
    <w:p w14:paraId="4138559F" w14:textId="1378D42D" w:rsidR="00E564EB" w:rsidRDefault="00E564EB" w:rsidP="0090280C">
      <w:pPr>
        <w:spacing w:after="0" w:line="240" w:lineRule="auto"/>
        <w:rPr>
          <w:rFonts w:cs="Arial"/>
        </w:rPr>
      </w:pPr>
    </w:p>
    <w:p w14:paraId="1D708197" w14:textId="77777777" w:rsidR="00E564EB" w:rsidRPr="0066073A" w:rsidRDefault="00E564EB" w:rsidP="0090280C">
      <w:pPr>
        <w:spacing w:after="0" w:line="240" w:lineRule="auto"/>
        <w:rPr>
          <w:rFonts w:cs="Arial"/>
        </w:rPr>
      </w:pPr>
    </w:p>
    <w:p w14:paraId="5F649245" w14:textId="13FD10C6" w:rsidR="0090280C" w:rsidRPr="004E6B4C" w:rsidRDefault="0090280C" w:rsidP="0090280C">
      <w:pPr>
        <w:spacing w:after="0" w:line="240" w:lineRule="auto"/>
        <w:rPr>
          <w:rFonts w:cs="Arial"/>
          <w:b/>
          <w:i/>
          <w:sz w:val="22"/>
          <w:szCs w:val="22"/>
        </w:rPr>
      </w:pPr>
      <w:r w:rsidRPr="004E6B4C">
        <w:rPr>
          <w:rFonts w:cs="Arial"/>
          <w:b/>
          <w:i/>
          <w:sz w:val="22"/>
          <w:szCs w:val="22"/>
        </w:rPr>
        <w:lastRenderedPageBreak/>
        <w:t xml:space="preserve">Data </w:t>
      </w:r>
      <w:r w:rsidR="003C4192">
        <w:rPr>
          <w:rFonts w:cs="Arial"/>
          <w:b/>
          <w:i/>
          <w:sz w:val="22"/>
          <w:szCs w:val="22"/>
        </w:rPr>
        <w:t>Collection</w:t>
      </w:r>
    </w:p>
    <w:p w14:paraId="0DDDDD32" w14:textId="0D1B6C6D" w:rsidR="00E564EB" w:rsidRPr="00E564EB" w:rsidRDefault="00E564EB" w:rsidP="00E564EB">
      <w:pPr>
        <w:pStyle w:val="ListParagraph"/>
        <w:numPr>
          <w:ilvl w:val="0"/>
          <w:numId w:val="23"/>
        </w:numPr>
        <w:spacing w:after="0" w:line="240" w:lineRule="auto"/>
        <w:rPr>
          <w:rFonts w:ascii="Arial" w:hAnsi="Arial" w:cs="Arial"/>
        </w:rPr>
      </w:pPr>
      <w:r w:rsidRPr="00E564EB">
        <w:rPr>
          <w:rFonts w:ascii="Arial" w:hAnsi="Arial" w:cs="Arial"/>
        </w:rPr>
        <w:t xml:space="preserve">We estimate that the chart review will include 5300 records; 300 MUSC and 5000 </w:t>
      </w:r>
      <w:r w:rsidRPr="00E564EB">
        <w:rPr>
          <w:rFonts w:ascii="Arial" w:hAnsi="Arial" w:cs="Arial"/>
          <w:bCs/>
        </w:rPr>
        <w:t>within the consortium institution</w:t>
      </w:r>
    </w:p>
    <w:p w14:paraId="1F436809" w14:textId="20202FFE" w:rsidR="0090280C" w:rsidRPr="003C4192" w:rsidRDefault="0090280C" w:rsidP="004E6B4C">
      <w:pPr>
        <w:pStyle w:val="ListParagraph"/>
        <w:numPr>
          <w:ilvl w:val="0"/>
          <w:numId w:val="23"/>
        </w:numPr>
        <w:spacing w:after="0" w:line="240" w:lineRule="auto"/>
        <w:rPr>
          <w:rFonts w:cs="Arial"/>
        </w:rPr>
      </w:pPr>
      <w:r w:rsidRPr="004E6B4C">
        <w:rPr>
          <w:rFonts w:ascii="Arial" w:hAnsi="Arial" w:cs="Arial"/>
        </w:rPr>
        <w:t>TCD results from each TCD done and the date of the study</w:t>
      </w:r>
    </w:p>
    <w:p w14:paraId="260C9A42" w14:textId="5E8F3DDF" w:rsidR="00AE0024" w:rsidRPr="003C4192" w:rsidRDefault="00AE0024" w:rsidP="004E6B4C">
      <w:pPr>
        <w:pStyle w:val="ListParagraph"/>
        <w:numPr>
          <w:ilvl w:val="0"/>
          <w:numId w:val="23"/>
        </w:numPr>
        <w:spacing w:after="0" w:line="240" w:lineRule="auto"/>
        <w:rPr>
          <w:rFonts w:cs="Arial"/>
        </w:rPr>
      </w:pPr>
      <w:r w:rsidRPr="004E6B4C">
        <w:rPr>
          <w:rFonts w:ascii="Arial" w:hAnsi="Arial" w:cs="Arial"/>
        </w:rPr>
        <w:t>Transfusion:  If the patient has been started on CRCT (chronic red cell transfusion therapy), the date of the initiation of CRCT will be noted.  If the patient has stopped CRCT, the date they withdrew from CRCT will be collect.  The type of CRCT (simple, automated or manual exchange will also be noted)</w:t>
      </w:r>
    </w:p>
    <w:p w14:paraId="53B6BFF4" w14:textId="110618F2" w:rsidR="0090280C" w:rsidRPr="003C4192" w:rsidRDefault="0090280C" w:rsidP="004E6B4C">
      <w:pPr>
        <w:pStyle w:val="ListParagraph"/>
        <w:numPr>
          <w:ilvl w:val="0"/>
          <w:numId w:val="23"/>
        </w:numPr>
        <w:spacing w:after="0" w:line="240" w:lineRule="auto"/>
        <w:rPr>
          <w:rFonts w:cs="Arial"/>
        </w:rPr>
      </w:pPr>
      <w:r w:rsidRPr="004E6B4C">
        <w:rPr>
          <w:rFonts w:ascii="Arial" w:hAnsi="Arial" w:cs="Arial"/>
        </w:rPr>
        <w:t xml:space="preserve">Vital signs recorded from the outpatient or inpatient visit closest to the TCD will be collected (annually) to include: heart rate, blood pressure, oxygen saturation.  We will also record </w:t>
      </w:r>
      <w:r w:rsidR="007179CC" w:rsidRPr="004E6B4C">
        <w:rPr>
          <w:rFonts w:ascii="Arial" w:hAnsi="Arial" w:cs="Arial"/>
        </w:rPr>
        <w:t>patients’</w:t>
      </w:r>
      <w:r w:rsidRPr="004E6B4C">
        <w:rPr>
          <w:rFonts w:ascii="Arial" w:hAnsi="Arial" w:cs="Arial"/>
        </w:rPr>
        <w:t xml:space="preserve"> height and weight. </w:t>
      </w:r>
    </w:p>
    <w:p w14:paraId="625F24CE" w14:textId="5FFC9055" w:rsidR="0090280C" w:rsidRPr="003C4192" w:rsidRDefault="00BB7730" w:rsidP="004E6B4C">
      <w:pPr>
        <w:pStyle w:val="ListParagraph"/>
        <w:numPr>
          <w:ilvl w:val="0"/>
          <w:numId w:val="23"/>
        </w:numPr>
        <w:spacing w:after="0" w:line="240" w:lineRule="auto"/>
        <w:rPr>
          <w:rFonts w:cs="Arial"/>
        </w:rPr>
      </w:pPr>
      <w:r w:rsidRPr="004E6B4C">
        <w:rPr>
          <w:rFonts w:ascii="Arial" w:hAnsi="Arial" w:cs="Arial"/>
        </w:rPr>
        <w:t>Concomitant medication (</w:t>
      </w:r>
      <w:proofErr w:type="spellStart"/>
      <w:r w:rsidRPr="004E6B4C">
        <w:rPr>
          <w:rFonts w:ascii="Arial" w:hAnsi="Arial" w:cs="Arial"/>
        </w:rPr>
        <w:t>conmeds</w:t>
      </w:r>
      <w:proofErr w:type="spellEnd"/>
      <w:r w:rsidRPr="004E6B4C">
        <w:rPr>
          <w:rFonts w:ascii="Arial" w:hAnsi="Arial" w:cs="Arial"/>
        </w:rPr>
        <w:t xml:space="preserve">):  For the purpose of streamlining data entry, we will only ask for the entry of specific </w:t>
      </w:r>
      <w:proofErr w:type="spellStart"/>
      <w:r w:rsidRPr="004E6B4C">
        <w:rPr>
          <w:rFonts w:ascii="Arial" w:hAnsi="Arial" w:cs="Arial"/>
        </w:rPr>
        <w:t>conmeds</w:t>
      </w:r>
      <w:proofErr w:type="spellEnd"/>
      <w:r w:rsidRPr="004E6B4C">
        <w:rPr>
          <w:rFonts w:ascii="Arial" w:hAnsi="Arial" w:cs="Arial"/>
        </w:rPr>
        <w:t xml:space="preserve">.  For each year of evaluation, we will request to know if the patient is on Hydroxyurea (and what dose), aspirin or other platelet inhibitor, other anticoagulant. </w:t>
      </w:r>
      <w:r w:rsidR="00567587" w:rsidRPr="004E6B4C">
        <w:rPr>
          <w:rFonts w:ascii="Arial" w:hAnsi="Arial" w:cs="Arial"/>
        </w:rPr>
        <w:t xml:space="preserve"> We will also ask that any iron chelation medication be recorded.</w:t>
      </w:r>
    </w:p>
    <w:p w14:paraId="0DD21BBD" w14:textId="7739F70D" w:rsidR="0090280C" w:rsidRPr="003C4192" w:rsidRDefault="00BB7730" w:rsidP="004E6B4C">
      <w:pPr>
        <w:pStyle w:val="ListParagraph"/>
        <w:numPr>
          <w:ilvl w:val="0"/>
          <w:numId w:val="23"/>
        </w:numPr>
        <w:spacing w:after="0" w:line="240" w:lineRule="auto"/>
        <w:rPr>
          <w:rFonts w:cs="Arial"/>
        </w:rPr>
      </w:pPr>
      <w:r w:rsidRPr="004E6B4C">
        <w:rPr>
          <w:rFonts w:ascii="Arial" w:hAnsi="Arial" w:cs="Arial"/>
        </w:rPr>
        <w:t xml:space="preserve">Additional laboratory assessments:  We require each patient to have a CBC and reticulocyte count </w:t>
      </w:r>
      <w:r w:rsidR="00567587" w:rsidRPr="004E6B4C">
        <w:rPr>
          <w:rFonts w:ascii="Arial" w:hAnsi="Arial" w:cs="Arial"/>
        </w:rPr>
        <w:t xml:space="preserve">and ferritin </w:t>
      </w:r>
      <w:r w:rsidRPr="004E6B4C">
        <w:rPr>
          <w:rFonts w:ascii="Arial" w:hAnsi="Arial" w:cs="Arial"/>
        </w:rPr>
        <w:t>entered in the case report form (from the labs drawn nearest the time of TCD assessment in the medical record)</w:t>
      </w:r>
    </w:p>
    <w:p w14:paraId="46AD5A08" w14:textId="164F5DBD" w:rsidR="00BB7730" w:rsidRPr="003C4192" w:rsidRDefault="0090280C" w:rsidP="004E6B4C">
      <w:pPr>
        <w:pStyle w:val="ListParagraph"/>
        <w:numPr>
          <w:ilvl w:val="0"/>
          <w:numId w:val="23"/>
        </w:numPr>
        <w:spacing w:after="0" w:line="240" w:lineRule="auto"/>
        <w:rPr>
          <w:rFonts w:cs="Arial"/>
        </w:rPr>
      </w:pPr>
      <w:r w:rsidRPr="004E6B4C">
        <w:rPr>
          <w:rFonts w:ascii="Arial" w:hAnsi="Arial" w:cs="Arial"/>
        </w:rPr>
        <w:t>Neuro-</w:t>
      </w:r>
      <w:r w:rsidR="00BB7730" w:rsidRPr="004E6B4C">
        <w:rPr>
          <w:rFonts w:ascii="Arial" w:hAnsi="Arial" w:cs="Arial"/>
        </w:rPr>
        <w:t>Radiologic studies:  If patients have undergone a head CT, MRI brain, MRA brain, or MRV brain (or other neuro-imaging) between</w:t>
      </w:r>
      <w:r w:rsidR="00AA38FE">
        <w:rPr>
          <w:rFonts w:ascii="Arial" w:hAnsi="Arial" w:cs="Arial"/>
        </w:rPr>
        <w:t xml:space="preserve"> 01/01/</w:t>
      </w:r>
      <w:r w:rsidR="00BB7730" w:rsidRPr="004E6B4C">
        <w:rPr>
          <w:rFonts w:ascii="Arial" w:hAnsi="Arial" w:cs="Arial"/>
        </w:rPr>
        <w:t>2010-</w:t>
      </w:r>
      <w:r w:rsidR="00AA38FE">
        <w:rPr>
          <w:rFonts w:ascii="Arial" w:hAnsi="Arial" w:cs="Arial"/>
        </w:rPr>
        <w:t>12/31/</w:t>
      </w:r>
      <w:r w:rsidR="00BB7730" w:rsidRPr="004E6B4C">
        <w:rPr>
          <w:rFonts w:ascii="Arial" w:hAnsi="Arial" w:cs="Arial"/>
        </w:rPr>
        <w:t xml:space="preserve">2016, we require the date and result of the exam. </w:t>
      </w:r>
    </w:p>
    <w:p w14:paraId="03CCD1DB" w14:textId="77777777" w:rsidR="0090280C" w:rsidRPr="003C4192" w:rsidRDefault="00A12569" w:rsidP="004E6B4C">
      <w:pPr>
        <w:pStyle w:val="ListParagraph"/>
        <w:numPr>
          <w:ilvl w:val="0"/>
          <w:numId w:val="23"/>
        </w:numPr>
        <w:spacing w:after="0" w:line="240" w:lineRule="auto"/>
        <w:rPr>
          <w:rFonts w:cs="Arial"/>
        </w:rPr>
      </w:pPr>
      <w:r w:rsidRPr="004E6B4C">
        <w:rPr>
          <w:rFonts w:ascii="Arial" w:hAnsi="Arial" w:cs="Arial"/>
        </w:rPr>
        <w:t xml:space="preserve">If the patient has had a stroke, we will ask for the date </w:t>
      </w:r>
      <w:r w:rsidR="0090280C" w:rsidRPr="004E6B4C">
        <w:rPr>
          <w:rFonts w:ascii="Arial" w:hAnsi="Arial" w:cs="Arial"/>
        </w:rPr>
        <w:t xml:space="preserve">and location </w:t>
      </w:r>
      <w:r w:rsidRPr="004E6B4C">
        <w:rPr>
          <w:rFonts w:ascii="Arial" w:hAnsi="Arial" w:cs="Arial"/>
        </w:rPr>
        <w:t xml:space="preserve">of the stroke to be recorded.  </w:t>
      </w:r>
    </w:p>
    <w:p w14:paraId="69E745CF" w14:textId="414CA9D0" w:rsidR="0090280C" w:rsidRPr="003C4192" w:rsidRDefault="00BB7730" w:rsidP="004E6B4C">
      <w:pPr>
        <w:pStyle w:val="ListParagraph"/>
        <w:numPr>
          <w:ilvl w:val="0"/>
          <w:numId w:val="23"/>
        </w:numPr>
        <w:spacing w:after="0" w:line="240" w:lineRule="auto"/>
        <w:rPr>
          <w:rFonts w:cs="Arial"/>
        </w:rPr>
      </w:pPr>
      <w:r w:rsidRPr="004E6B4C">
        <w:rPr>
          <w:rFonts w:ascii="Arial" w:hAnsi="Arial" w:cs="Arial"/>
        </w:rPr>
        <w:t>Other:  If patients have undergone an echo</w:t>
      </w:r>
      <w:r w:rsidR="002D0E52" w:rsidRPr="004E6B4C">
        <w:rPr>
          <w:rFonts w:ascii="Arial" w:hAnsi="Arial" w:cs="Arial"/>
        </w:rPr>
        <w:t xml:space="preserve">cardiogram from </w:t>
      </w:r>
      <w:r w:rsidR="00AA38FE">
        <w:rPr>
          <w:rFonts w:ascii="Arial" w:hAnsi="Arial" w:cs="Arial"/>
        </w:rPr>
        <w:t>01/01/</w:t>
      </w:r>
      <w:r w:rsidR="002D0E52" w:rsidRPr="004E6B4C">
        <w:rPr>
          <w:rFonts w:ascii="Arial" w:hAnsi="Arial" w:cs="Arial"/>
        </w:rPr>
        <w:t>2010-</w:t>
      </w:r>
      <w:r w:rsidR="00AA38FE">
        <w:rPr>
          <w:rFonts w:ascii="Arial" w:hAnsi="Arial" w:cs="Arial"/>
        </w:rPr>
        <w:t>12/31/</w:t>
      </w:r>
      <w:r w:rsidR="002D0E52" w:rsidRPr="004E6B4C">
        <w:rPr>
          <w:rFonts w:ascii="Arial" w:hAnsi="Arial" w:cs="Arial"/>
        </w:rPr>
        <w:t xml:space="preserve">2016, we request the date of that echocardiogram be recorded.  </w:t>
      </w:r>
    </w:p>
    <w:p w14:paraId="307D4517" w14:textId="30BC94B5" w:rsidR="0090280C" w:rsidRPr="003C4192" w:rsidRDefault="0054149B" w:rsidP="004E6B4C">
      <w:pPr>
        <w:pStyle w:val="ListParagraph"/>
        <w:numPr>
          <w:ilvl w:val="0"/>
          <w:numId w:val="23"/>
        </w:numPr>
        <w:spacing w:after="0" w:line="240" w:lineRule="auto"/>
        <w:rPr>
          <w:rFonts w:cs="Arial"/>
        </w:rPr>
      </w:pPr>
      <w:r w:rsidRPr="004E6B4C">
        <w:rPr>
          <w:rFonts w:ascii="Arial" w:hAnsi="Arial" w:cs="Arial"/>
        </w:rPr>
        <w:t>Demographics:  We will ask for the date of birth, the zip</w:t>
      </w:r>
      <w:r w:rsidR="003C4192">
        <w:rPr>
          <w:rFonts w:ascii="Arial" w:hAnsi="Arial" w:cs="Arial"/>
        </w:rPr>
        <w:t>-</w:t>
      </w:r>
      <w:r w:rsidRPr="004E6B4C">
        <w:rPr>
          <w:rFonts w:ascii="Arial" w:hAnsi="Arial" w:cs="Arial"/>
        </w:rPr>
        <w:t>code of the patient and insurance type.</w:t>
      </w:r>
      <w:r w:rsidR="0090280C" w:rsidRPr="004E6B4C">
        <w:rPr>
          <w:rFonts w:ascii="Arial" w:hAnsi="Arial" w:cs="Arial"/>
        </w:rPr>
        <w:t xml:space="preserve"> </w:t>
      </w:r>
      <w:r w:rsidRPr="004E6B4C">
        <w:rPr>
          <w:rFonts w:ascii="Arial" w:hAnsi="Arial" w:cs="Arial"/>
        </w:rPr>
        <w:t xml:space="preserve"> </w:t>
      </w:r>
    </w:p>
    <w:p w14:paraId="1777C35E" w14:textId="3CB12936" w:rsidR="002D0E52" w:rsidRPr="00E564EB" w:rsidRDefault="0054149B" w:rsidP="004E6B4C">
      <w:pPr>
        <w:pStyle w:val="ListParagraph"/>
        <w:numPr>
          <w:ilvl w:val="0"/>
          <w:numId w:val="23"/>
        </w:numPr>
        <w:spacing w:after="0" w:line="240" w:lineRule="auto"/>
        <w:rPr>
          <w:rFonts w:ascii="Arial" w:hAnsi="Arial" w:cs="Arial"/>
        </w:rPr>
      </w:pPr>
      <w:r w:rsidRPr="00E564EB">
        <w:rPr>
          <w:rFonts w:ascii="Arial" w:hAnsi="Arial" w:cs="Arial"/>
        </w:rPr>
        <w:t xml:space="preserve">Each patient will be </w:t>
      </w:r>
      <w:r w:rsidR="0090280C" w:rsidRPr="00E564EB">
        <w:rPr>
          <w:rFonts w:ascii="Arial" w:hAnsi="Arial" w:cs="Arial"/>
        </w:rPr>
        <w:t>assigned</w:t>
      </w:r>
      <w:r w:rsidRPr="00E564EB">
        <w:rPr>
          <w:rFonts w:ascii="Arial" w:hAnsi="Arial" w:cs="Arial"/>
        </w:rPr>
        <w:t xml:space="preserve"> an ID upon entry into the </w:t>
      </w:r>
      <w:r w:rsidR="003C4192" w:rsidRPr="00E564EB">
        <w:rPr>
          <w:rFonts w:ascii="Arial" w:hAnsi="Arial" w:cs="Arial"/>
        </w:rPr>
        <w:t>Web</w:t>
      </w:r>
      <w:r w:rsidRPr="00E564EB">
        <w:rPr>
          <w:rFonts w:ascii="Arial" w:hAnsi="Arial" w:cs="Arial"/>
        </w:rPr>
        <w:t>DCU</w:t>
      </w:r>
      <w:r w:rsidR="003C4192" w:rsidRPr="00E564EB">
        <w:rPr>
          <w:rFonts w:ascii="Arial" w:hAnsi="Arial" w:cs="Arial"/>
          <w:vertAlign w:val="superscript"/>
        </w:rPr>
        <w:t>TM</w:t>
      </w:r>
      <w:r w:rsidRPr="00E564EB">
        <w:rPr>
          <w:rFonts w:ascii="Arial" w:hAnsi="Arial" w:cs="Arial"/>
        </w:rPr>
        <w:t xml:space="preserve">.  The local site will keep a code-linked record to the patient’s name for follow-up.  In addition to the patient’s name, we recommend each site’s </w:t>
      </w:r>
      <w:r w:rsidR="007A122F" w:rsidRPr="00E564EB">
        <w:rPr>
          <w:rFonts w:ascii="Arial" w:hAnsi="Arial" w:cs="Arial"/>
        </w:rPr>
        <w:t>documentation</w:t>
      </w:r>
      <w:r w:rsidRPr="00E564EB">
        <w:rPr>
          <w:rFonts w:ascii="Arial" w:hAnsi="Arial" w:cs="Arial"/>
        </w:rPr>
        <w:t xml:space="preserve"> contain the patient’s caregiver information, telephone number and email address if available so that the data is already stored for </w:t>
      </w:r>
      <w:r w:rsidR="007A122F" w:rsidRPr="00E564EB">
        <w:rPr>
          <w:rFonts w:ascii="Arial" w:hAnsi="Arial" w:cs="Arial"/>
        </w:rPr>
        <w:t>P</w:t>
      </w:r>
      <w:r w:rsidRPr="00E564EB">
        <w:rPr>
          <w:rFonts w:ascii="Arial" w:hAnsi="Arial" w:cs="Arial"/>
        </w:rPr>
        <w:t xml:space="preserve">arts 2 and 3 in which that contact information will be needed.  Only the site will have the name and contact information for each patient.  </w:t>
      </w:r>
    </w:p>
    <w:p w14:paraId="60D5628C" w14:textId="77777777" w:rsidR="00CF53C2" w:rsidRPr="0066073A" w:rsidRDefault="00CF53C2" w:rsidP="00B135F8">
      <w:pPr>
        <w:spacing w:after="0" w:line="240" w:lineRule="auto"/>
        <w:rPr>
          <w:rFonts w:cs="Arial"/>
          <w:sz w:val="22"/>
          <w:szCs w:val="22"/>
        </w:rPr>
      </w:pPr>
    </w:p>
    <w:p w14:paraId="2D79BBEC" w14:textId="062377F4" w:rsidR="00CF53C2" w:rsidRPr="0066073A" w:rsidRDefault="00CF53C2" w:rsidP="00CF53C2">
      <w:pPr>
        <w:spacing w:after="0" w:line="240" w:lineRule="auto"/>
        <w:rPr>
          <w:rFonts w:cs="Arial"/>
          <w:sz w:val="22"/>
          <w:szCs w:val="22"/>
        </w:rPr>
      </w:pPr>
      <w:r w:rsidRPr="0066073A">
        <w:rPr>
          <w:rFonts w:cs="Arial"/>
          <w:sz w:val="22"/>
          <w:szCs w:val="22"/>
          <w:u w:val="single"/>
        </w:rPr>
        <w:t>Patients Lost to Follow-up</w:t>
      </w:r>
    </w:p>
    <w:p w14:paraId="2346BFE4" w14:textId="1BF687FE" w:rsidR="0054149B" w:rsidRPr="003C4192" w:rsidRDefault="00CF53C2" w:rsidP="004E6B4C">
      <w:pPr>
        <w:pStyle w:val="ListParagraph"/>
        <w:numPr>
          <w:ilvl w:val="0"/>
          <w:numId w:val="21"/>
        </w:numPr>
        <w:spacing w:after="0" w:line="240" w:lineRule="auto"/>
        <w:rPr>
          <w:rFonts w:cs="Arial"/>
        </w:rPr>
      </w:pPr>
      <w:r w:rsidRPr="004E6B4C">
        <w:rPr>
          <w:rFonts w:ascii="Arial" w:hAnsi="Arial" w:cs="Arial"/>
        </w:rPr>
        <w:t>F</w:t>
      </w:r>
      <w:r w:rsidR="00F443E7" w:rsidRPr="004E6B4C">
        <w:rPr>
          <w:rFonts w:ascii="Arial" w:hAnsi="Arial" w:cs="Arial"/>
        </w:rPr>
        <w:t>or patients lost to follow-up,</w:t>
      </w:r>
      <w:r w:rsidR="0054149B" w:rsidRPr="004E6B4C">
        <w:rPr>
          <w:rFonts w:ascii="Arial" w:hAnsi="Arial" w:cs="Arial"/>
        </w:rPr>
        <w:t xml:space="preserve"> all last known data will be entered.</w:t>
      </w:r>
    </w:p>
    <w:p w14:paraId="50801FEF" w14:textId="46E9F3A2" w:rsidR="006B257B" w:rsidRPr="004E6B4C" w:rsidRDefault="0054149B" w:rsidP="004E6B4C">
      <w:pPr>
        <w:pStyle w:val="ListParagraph"/>
        <w:numPr>
          <w:ilvl w:val="0"/>
          <w:numId w:val="21"/>
        </w:numPr>
        <w:spacing w:after="0" w:line="240" w:lineRule="auto"/>
        <w:rPr>
          <w:rFonts w:cs="Arial"/>
          <w:color w:val="FF0000"/>
        </w:rPr>
      </w:pPr>
      <w:r w:rsidRPr="004E6B4C">
        <w:rPr>
          <w:rFonts w:ascii="Arial" w:hAnsi="Arial" w:cs="Arial"/>
        </w:rPr>
        <w:t>As per above</w:t>
      </w:r>
      <w:r w:rsidR="003C4192">
        <w:rPr>
          <w:rFonts w:ascii="Arial" w:hAnsi="Arial" w:cs="Arial"/>
        </w:rPr>
        <w:t>,</w:t>
      </w:r>
      <w:r w:rsidRPr="004E6B4C">
        <w:rPr>
          <w:rFonts w:ascii="Arial" w:hAnsi="Arial" w:cs="Arial"/>
        </w:rPr>
        <w:t xml:space="preserve"> the site </w:t>
      </w:r>
      <w:r w:rsidR="00CF53C2" w:rsidRPr="004E6B4C">
        <w:rPr>
          <w:rFonts w:ascii="Arial" w:hAnsi="Arial" w:cs="Arial"/>
        </w:rPr>
        <w:t xml:space="preserve">will </w:t>
      </w:r>
      <w:r w:rsidRPr="004E6B4C">
        <w:rPr>
          <w:rFonts w:ascii="Arial" w:hAnsi="Arial" w:cs="Arial"/>
        </w:rPr>
        <w:t xml:space="preserve">also </w:t>
      </w:r>
      <w:r w:rsidR="00CF53C2" w:rsidRPr="004E6B4C">
        <w:rPr>
          <w:rFonts w:ascii="Arial" w:hAnsi="Arial" w:cs="Arial"/>
        </w:rPr>
        <w:t>collect</w:t>
      </w:r>
      <w:r w:rsidRPr="004E6B4C">
        <w:rPr>
          <w:rFonts w:ascii="Arial" w:hAnsi="Arial" w:cs="Arial"/>
        </w:rPr>
        <w:t xml:space="preserve"> </w:t>
      </w:r>
      <w:r w:rsidR="00CF53C2" w:rsidRPr="004E6B4C">
        <w:rPr>
          <w:rFonts w:ascii="Arial" w:hAnsi="Arial" w:cs="Arial"/>
        </w:rPr>
        <w:t>from the patient’s medical records to aid in contacting the patient, including the following: last known telephone number and address for the patient and his/her caregivers and last known payers (insurance type and group numbers).</w:t>
      </w:r>
    </w:p>
    <w:p w14:paraId="3920CD5B" w14:textId="5E55EB1D" w:rsidR="00CF53C2" w:rsidRPr="004E6B4C" w:rsidRDefault="00CF53C2" w:rsidP="004E6B4C">
      <w:pPr>
        <w:spacing w:after="0" w:line="240" w:lineRule="auto"/>
        <w:ind w:left="450"/>
        <w:rPr>
          <w:rFonts w:cs="Arial"/>
          <w:color w:val="FF0000"/>
        </w:rPr>
      </w:pPr>
      <w:r w:rsidRPr="004E6B4C">
        <w:rPr>
          <w:rFonts w:eastAsia="Calibri" w:cs="Arial"/>
          <w:color w:val="FF0000"/>
        </w:rPr>
        <w:t xml:space="preserve"> </w:t>
      </w:r>
    </w:p>
    <w:p w14:paraId="7D48DE06" w14:textId="2132AEE6" w:rsidR="006B257B" w:rsidRDefault="006B257B" w:rsidP="00DC645D">
      <w:pPr>
        <w:pStyle w:val="BodyText"/>
        <w:ind w:left="0" w:right="119"/>
        <w:jc w:val="both"/>
        <w:rPr>
          <w:rFonts w:cs="Arial"/>
        </w:rPr>
      </w:pPr>
      <w:r>
        <w:rPr>
          <w:rFonts w:cs="Arial"/>
        </w:rPr>
        <w:t xml:space="preserve">This protocol includes the collection of some elements of private health information (PHI).  The dates of </w:t>
      </w:r>
      <w:r w:rsidR="007179CC">
        <w:rPr>
          <w:rFonts w:cs="Arial"/>
        </w:rPr>
        <w:t>birth</w:t>
      </w:r>
      <w:r>
        <w:rPr>
          <w:rFonts w:cs="Arial"/>
        </w:rPr>
        <w:t xml:space="preserve"> and dates of services are necessary to make assessments of patient age at time of </w:t>
      </w:r>
      <w:r w:rsidR="007179CC">
        <w:rPr>
          <w:rFonts w:cs="Arial"/>
        </w:rPr>
        <w:t>procedures</w:t>
      </w:r>
      <w:r>
        <w:rPr>
          <w:rFonts w:cs="Arial"/>
        </w:rPr>
        <w:t xml:space="preserve">.  The patient’s last known </w:t>
      </w:r>
      <w:r w:rsidR="007179CC">
        <w:rPr>
          <w:rFonts w:cs="Arial"/>
        </w:rPr>
        <w:t>zip code</w:t>
      </w:r>
      <w:r>
        <w:rPr>
          <w:rFonts w:cs="Arial"/>
        </w:rPr>
        <w:t xml:space="preserve"> is needed to </w:t>
      </w:r>
      <w:r w:rsidR="007179CC">
        <w:rPr>
          <w:rFonts w:cs="Arial"/>
        </w:rPr>
        <w:t>assess</w:t>
      </w:r>
      <w:r>
        <w:rPr>
          <w:rFonts w:cs="Arial"/>
        </w:rPr>
        <w:t xml:space="preserve"> distance as a factor in implementation of care.  Sites have been instructed to assess if a data-use agreement (DUA) is required by their IRB to </w:t>
      </w:r>
      <w:proofErr w:type="gramStart"/>
      <w:r>
        <w:rPr>
          <w:rFonts w:cs="Arial"/>
        </w:rPr>
        <w:t>transfer  this</w:t>
      </w:r>
      <w:proofErr w:type="gramEnd"/>
      <w:r>
        <w:rPr>
          <w:rFonts w:cs="Arial"/>
        </w:rPr>
        <w:t xml:space="preserve"> </w:t>
      </w:r>
      <w:r w:rsidR="007179CC">
        <w:rPr>
          <w:rFonts w:cs="Arial"/>
        </w:rPr>
        <w:t>information</w:t>
      </w:r>
      <w:r>
        <w:rPr>
          <w:rFonts w:cs="Arial"/>
        </w:rPr>
        <w:t xml:space="preserve">. </w:t>
      </w:r>
    </w:p>
    <w:p w14:paraId="7FD92369" w14:textId="77777777" w:rsidR="00DC645D" w:rsidRPr="0066073A" w:rsidRDefault="00DC645D" w:rsidP="00DC645D">
      <w:pPr>
        <w:pStyle w:val="BodyText"/>
        <w:ind w:left="0" w:right="119"/>
        <w:jc w:val="both"/>
        <w:rPr>
          <w:rFonts w:cs="Arial"/>
          <w:spacing w:val="-1"/>
        </w:rPr>
      </w:pPr>
    </w:p>
    <w:p w14:paraId="64BF8CD3" w14:textId="3C8A66E0" w:rsidR="00A70DDE" w:rsidRPr="0066073A" w:rsidRDefault="00210815" w:rsidP="00590032">
      <w:pPr>
        <w:spacing w:line="240" w:lineRule="auto"/>
        <w:rPr>
          <w:rFonts w:cs="Arial"/>
          <w:b/>
          <w:sz w:val="22"/>
          <w:szCs w:val="22"/>
          <w:u w:val="single"/>
        </w:rPr>
      </w:pPr>
      <w:r w:rsidRPr="0066073A">
        <w:rPr>
          <w:rFonts w:cs="Arial"/>
          <w:b/>
          <w:sz w:val="22"/>
          <w:szCs w:val="22"/>
          <w:u w:val="single"/>
        </w:rPr>
        <w:t xml:space="preserve">E. </w:t>
      </w:r>
      <w:r w:rsidR="00590032" w:rsidRPr="0066073A">
        <w:rPr>
          <w:rFonts w:cs="Arial"/>
          <w:b/>
          <w:sz w:val="22"/>
          <w:szCs w:val="22"/>
          <w:u w:val="single"/>
        </w:rPr>
        <w:t>Statistical Analysis</w:t>
      </w:r>
    </w:p>
    <w:p w14:paraId="58893715" w14:textId="57D531E4" w:rsidR="009C08F3" w:rsidRPr="0066073A" w:rsidRDefault="00C42D07" w:rsidP="00A70DDE">
      <w:pPr>
        <w:spacing w:line="240" w:lineRule="auto"/>
        <w:rPr>
          <w:rFonts w:cs="Arial"/>
          <w:sz w:val="22"/>
          <w:szCs w:val="22"/>
        </w:rPr>
      </w:pPr>
      <w:r w:rsidRPr="0066073A">
        <w:rPr>
          <w:rFonts w:cs="Arial"/>
          <w:sz w:val="22"/>
          <w:szCs w:val="22"/>
        </w:rPr>
        <w:t>Statistical analysis will be completed by Martina Mueller, Ph.D. (biostatistician at MUSC)</w:t>
      </w:r>
      <w:r w:rsidR="004E71F8" w:rsidRPr="0066073A">
        <w:rPr>
          <w:rFonts w:cs="Arial"/>
          <w:sz w:val="22"/>
          <w:szCs w:val="22"/>
        </w:rPr>
        <w:t xml:space="preserve"> in collaboration with the </w:t>
      </w:r>
      <w:r w:rsidR="00B451F8" w:rsidRPr="0066073A">
        <w:rPr>
          <w:rFonts w:cs="Arial"/>
          <w:sz w:val="22"/>
          <w:szCs w:val="22"/>
        </w:rPr>
        <w:t xml:space="preserve">MUSC </w:t>
      </w:r>
      <w:r w:rsidR="004E71F8" w:rsidRPr="0066073A">
        <w:rPr>
          <w:rFonts w:cs="Arial"/>
          <w:sz w:val="22"/>
          <w:szCs w:val="22"/>
        </w:rPr>
        <w:t>Data Coordination Unit (DCU)</w:t>
      </w:r>
      <w:r w:rsidRPr="0066073A">
        <w:rPr>
          <w:rFonts w:cs="Arial"/>
          <w:sz w:val="22"/>
          <w:szCs w:val="22"/>
        </w:rPr>
        <w:t xml:space="preserve">. </w:t>
      </w:r>
      <w:r w:rsidR="00A70DDE" w:rsidRPr="0066073A">
        <w:rPr>
          <w:rFonts w:cs="Arial"/>
          <w:sz w:val="22"/>
          <w:szCs w:val="22"/>
        </w:rPr>
        <w:t xml:space="preserve">Analyses will be conducted in SAS version 9.4 (SAS Institute Inc., Cary, NC, USA). Demographic variables, clinical characteristics, and </w:t>
      </w:r>
      <w:r w:rsidR="00163435" w:rsidRPr="0066073A">
        <w:rPr>
          <w:rFonts w:cs="Arial"/>
          <w:sz w:val="22"/>
          <w:szCs w:val="22"/>
        </w:rPr>
        <w:t>rates of TCD screening</w:t>
      </w:r>
      <w:r w:rsidR="00AE0024" w:rsidRPr="0066073A">
        <w:rPr>
          <w:rFonts w:cs="Arial"/>
          <w:sz w:val="22"/>
          <w:szCs w:val="22"/>
        </w:rPr>
        <w:t xml:space="preserve"> </w:t>
      </w:r>
      <w:r w:rsidR="00163435" w:rsidRPr="0066073A">
        <w:rPr>
          <w:rFonts w:cs="Arial"/>
          <w:sz w:val="22"/>
          <w:szCs w:val="22"/>
        </w:rPr>
        <w:t>will be evaluated</w:t>
      </w:r>
      <w:r w:rsidR="00E55F2F">
        <w:rPr>
          <w:rFonts w:cs="Arial"/>
          <w:sz w:val="22"/>
          <w:szCs w:val="22"/>
        </w:rPr>
        <w:t>.</w:t>
      </w:r>
      <w:r w:rsidR="00163435" w:rsidRPr="0066073A">
        <w:rPr>
          <w:rFonts w:cs="Arial"/>
          <w:sz w:val="22"/>
          <w:szCs w:val="22"/>
        </w:rPr>
        <w:t xml:space="preserve"> </w:t>
      </w:r>
      <w:r w:rsidR="00E55F2F">
        <w:rPr>
          <w:rFonts w:cs="Arial"/>
          <w:sz w:val="22"/>
          <w:szCs w:val="22"/>
        </w:rPr>
        <w:t>C</w:t>
      </w:r>
      <w:r w:rsidR="00163435" w:rsidRPr="0066073A">
        <w:rPr>
          <w:rFonts w:cs="Arial"/>
          <w:sz w:val="22"/>
          <w:szCs w:val="22"/>
        </w:rPr>
        <w:t xml:space="preserve">omparisons between those who have </w:t>
      </w:r>
      <w:r w:rsidR="00E55F2F">
        <w:rPr>
          <w:rFonts w:cs="Arial"/>
          <w:sz w:val="22"/>
          <w:szCs w:val="22"/>
        </w:rPr>
        <w:t>had</w:t>
      </w:r>
      <w:r w:rsidR="00163435" w:rsidRPr="0066073A">
        <w:rPr>
          <w:rFonts w:cs="Arial"/>
          <w:sz w:val="22"/>
          <w:szCs w:val="22"/>
        </w:rPr>
        <w:t xml:space="preserve"> TCD s</w:t>
      </w:r>
      <w:r w:rsidR="003C4192">
        <w:rPr>
          <w:rFonts w:cs="Arial"/>
          <w:sz w:val="22"/>
          <w:szCs w:val="22"/>
        </w:rPr>
        <w:t>c</w:t>
      </w:r>
      <w:r w:rsidR="00163435" w:rsidRPr="0066073A">
        <w:rPr>
          <w:rFonts w:cs="Arial"/>
          <w:sz w:val="22"/>
          <w:szCs w:val="22"/>
        </w:rPr>
        <w:t xml:space="preserve">reenings done appropriately and those who have not will be explored using </w:t>
      </w:r>
      <w:r w:rsidR="00A70DDE" w:rsidRPr="0066073A">
        <w:rPr>
          <w:rFonts w:cs="Arial"/>
          <w:sz w:val="22"/>
          <w:szCs w:val="22"/>
        </w:rPr>
        <w:t xml:space="preserve">pooled t-test and Chi-square tests or Fisher’s </w:t>
      </w:r>
      <w:proofErr w:type="gramStart"/>
      <w:r w:rsidR="00A70DDE" w:rsidRPr="0066073A">
        <w:rPr>
          <w:rFonts w:cs="Arial"/>
          <w:sz w:val="22"/>
          <w:szCs w:val="22"/>
        </w:rPr>
        <w:t>Exact</w:t>
      </w:r>
      <w:proofErr w:type="gramEnd"/>
      <w:r w:rsidR="00A70DDE" w:rsidRPr="0066073A">
        <w:rPr>
          <w:rFonts w:cs="Arial"/>
          <w:sz w:val="22"/>
          <w:szCs w:val="22"/>
        </w:rPr>
        <w:t xml:space="preserve"> tests. Chi-square tests and logistic regression will be used to explore potential predictors of </w:t>
      </w:r>
      <w:r w:rsidR="004E71F8" w:rsidRPr="0066073A">
        <w:rPr>
          <w:rFonts w:cs="Arial"/>
          <w:sz w:val="22"/>
          <w:szCs w:val="22"/>
        </w:rPr>
        <w:t xml:space="preserve">TCD screening, TCD assessment, CRCT initiation, outcomes and </w:t>
      </w:r>
      <w:r w:rsidR="00A70DDE" w:rsidRPr="0066073A">
        <w:rPr>
          <w:rFonts w:cs="Arial"/>
          <w:sz w:val="22"/>
          <w:szCs w:val="22"/>
        </w:rPr>
        <w:t xml:space="preserve">mortality. </w:t>
      </w:r>
    </w:p>
    <w:p w14:paraId="39BAFBE4" w14:textId="249981AF" w:rsidR="00F014D5" w:rsidRPr="0066073A" w:rsidRDefault="00210815" w:rsidP="00A70DDE">
      <w:pPr>
        <w:spacing w:line="240" w:lineRule="auto"/>
        <w:rPr>
          <w:rFonts w:cs="Arial"/>
          <w:b/>
          <w:sz w:val="22"/>
          <w:szCs w:val="22"/>
          <w:u w:val="single"/>
        </w:rPr>
      </w:pPr>
      <w:r w:rsidRPr="0066073A">
        <w:rPr>
          <w:rFonts w:cs="Arial"/>
          <w:b/>
          <w:sz w:val="22"/>
          <w:szCs w:val="22"/>
          <w:u w:val="single"/>
        </w:rPr>
        <w:lastRenderedPageBreak/>
        <w:t xml:space="preserve">F. </w:t>
      </w:r>
      <w:r w:rsidR="00F014D5" w:rsidRPr="0066073A">
        <w:rPr>
          <w:rFonts w:cs="Arial"/>
          <w:b/>
          <w:sz w:val="22"/>
          <w:szCs w:val="22"/>
          <w:u w:val="single"/>
        </w:rPr>
        <w:t xml:space="preserve">Data </w:t>
      </w:r>
      <w:r w:rsidR="00EF5917" w:rsidRPr="0066073A">
        <w:rPr>
          <w:rFonts w:cs="Arial"/>
          <w:b/>
          <w:sz w:val="22"/>
          <w:szCs w:val="22"/>
          <w:u w:val="single"/>
        </w:rPr>
        <w:t>Management</w:t>
      </w:r>
    </w:p>
    <w:p w14:paraId="15F9CA66" w14:textId="6476CFD9" w:rsidR="00EF5917" w:rsidRPr="0066073A" w:rsidRDefault="00EF5917" w:rsidP="00EF5917">
      <w:pPr>
        <w:rPr>
          <w:rFonts w:cs="Arial"/>
          <w:sz w:val="22"/>
          <w:szCs w:val="22"/>
        </w:rPr>
      </w:pPr>
      <w:r w:rsidRPr="0066073A">
        <w:rPr>
          <w:rFonts w:cs="Arial"/>
          <w:color w:val="000000"/>
          <w:sz w:val="22"/>
          <w:szCs w:val="22"/>
        </w:rPr>
        <w:t xml:space="preserve">The Data Coordination Unit (DCU), established in May 2004, housed within the </w:t>
      </w:r>
      <w:r w:rsidRPr="0066073A">
        <w:rPr>
          <w:rFonts w:cs="Arial"/>
          <w:sz w:val="22"/>
          <w:szCs w:val="22"/>
        </w:rPr>
        <w:t xml:space="preserve">Department of Public Health Sciences (DPHS) </w:t>
      </w:r>
      <w:r w:rsidRPr="0066073A">
        <w:rPr>
          <w:rFonts w:cs="Arial"/>
          <w:color w:val="000000"/>
          <w:sz w:val="22"/>
          <w:szCs w:val="22"/>
        </w:rPr>
        <w:t xml:space="preserve">at the Medical University of South Carolina, </w:t>
      </w:r>
      <w:r w:rsidRPr="0066073A">
        <w:rPr>
          <w:rFonts w:cs="Arial"/>
          <w:sz w:val="22"/>
          <w:szCs w:val="22"/>
        </w:rPr>
        <w:t xml:space="preserve">will oversee the data management for DISPLACE.  The DCU </w:t>
      </w:r>
      <w:r w:rsidRPr="0066073A">
        <w:rPr>
          <w:rFonts w:cs="Arial"/>
          <w:color w:val="000000"/>
          <w:sz w:val="22"/>
          <w:szCs w:val="22"/>
        </w:rPr>
        <w:t xml:space="preserve">specializes in the design, implementation, management, analysis and reporting of multicenter clinical trials. The Unit has coordinated over </w:t>
      </w:r>
      <w:r w:rsidR="00E55F2F">
        <w:rPr>
          <w:rFonts w:cs="Arial"/>
          <w:color w:val="000000"/>
          <w:sz w:val="22"/>
          <w:szCs w:val="22"/>
        </w:rPr>
        <w:t>6</w:t>
      </w:r>
      <w:r w:rsidRPr="0066073A">
        <w:rPr>
          <w:rFonts w:cs="Arial"/>
          <w:color w:val="000000"/>
          <w:sz w:val="22"/>
          <w:szCs w:val="22"/>
        </w:rPr>
        <w:t xml:space="preserve">0 multicenter clinical trials, most of which are NIH-funded.  Cumulatively, these trials have involved over </w:t>
      </w:r>
      <w:r w:rsidR="00E55F2F">
        <w:rPr>
          <w:rFonts w:cs="Arial"/>
          <w:color w:val="000000"/>
          <w:sz w:val="22"/>
          <w:szCs w:val="22"/>
        </w:rPr>
        <w:t>12</w:t>
      </w:r>
      <w:r w:rsidRPr="0066073A">
        <w:rPr>
          <w:rFonts w:cs="Arial"/>
          <w:color w:val="000000"/>
          <w:sz w:val="22"/>
          <w:szCs w:val="22"/>
        </w:rPr>
        <w:t xml:space="preserve">00 healthcare institutions in North America as well as international institutions throughout South America, Europe, Australia and Asia.  All trial management activities are conducted using the DCU’s internally developed Clinical Trials Management System (CTMS) referred to as the WebDCU™ system.  WebDCU™ offers a full collection of web-enabled modules for central randomization, protocol and site management, study monitoring, safety reporting, data entry and validation, and report generation. The system provides a secure, web-based collaborative environment for all study partners and provides all the required tools for site coordination and data management in one integrated, efficient and user-friendly system. </w:t>
      </w:r>
      <w:r w:rsidRPr="0066073A">
        <w:rPr>
          <w:rFonts w:cs="Arial"/>
          <w:bCs/>
          <w:sz w:val="22"/>
          <w:szCs w:val="22"/>
        </w:rPr>
        <w:t xml:space="preserve">Secure data entry occurs at the clinical sites via an online user-friendly data-entry interface. </w:t>
      </w:r>
      <w:r w:rsidRPr="0066073A">
        <w:rPr>
          <w:rFonts w:cs="Arial"/>
          <w:color w:val="000000"/>
          <w:sz w:val="22"/>
          <w:szCs w:val="22"/>
        </w:rPr>
        <w:t xml:space="preserve">The DCU will </w:t>
      </w:r>
      <w:r w:rsidRPr="0066073A">
        <w:rPr>
          <w:rFonts w:cs="Arial"/>
          <w:bCs/>
          <w:sz w:val="22"/>
          <w:szCs w:val="22"/>
        </w:rPr>
        <w:t xml:space="preserve">provide training and technical support to all CI users of </w:t>
      </w:r>
      <w:r w:rsidRPr="0066073A">
        <w:rPr>
          <w:rFonts w:cs="Arial"/>
          <w:sz w:val="22"/>
          <w:szCs w:val="22"/>
        </w:rPr>
        <w:t>WebDCU™</w:t>
      </w:r>
      <w:r w:rsidRPr="0066073A">
        <w:rPr>
          <w:rFonts w:cs="Arial"/>
          <w:bCs/>
          <w:sz w:val="22"/>
          <w:szCs w:val="22"/>
        </w:rPr>
        <w:t xml:space="preserve"> including study team members and coordinators. Trainings will be conducted at in-person meetings, via webinar, via video and will be tailored to the user</w:t>
      </w:r>
      <w:r w:rsidRPr="0066073A">
        <w:rPr>
          <w:rFonts w:cs="Arial"/>
          <w:sz w:val="22"/>
          <w:szCs w:val="22"/>
        </w:rPr>
        <w:t xml:space="preserve">.  </w:t>
      </w:r>
    </w:p>
    <w:p w14:paraId="2AD665A6" w14:textId="210A5D1F" w:rsidR="00EF5917" w:rsidRPr="0066073A" w:rsidRDefault="00EF5917" w:rsidP="00EF5917">
      <w:pPr>
        <w:rPr>
          <w:rFonts w:cs="Arial"/>
          <w:color w:val="000000"/>
          <w:sz w:val="22"/>
          <w:szCs w:val="22"/>
        </w:rPr>
      </w:pPr>
      <w:r w:rsidRPr="0066073A">
        <w:rPr>
          <w:rFonts w:cs="Arial"/>
          <w:sz w:val="22"/>
          <w:szCs w:val="22"/>
        </w:rPr>
        <w:t>The WebDCU</w:t>
      </w:r>
      <w:r w:rsidRPr="0066073A">
        <w:rPr>
          <w:rFonts w:cs="Arial"/>
          <w:sz w:val="22"/>
          <w:szCs w:val="22"/>
          <w:vertAlign w:val="superscript"/>
        </w:rPr>
        <w:t>TM</w:t>
      </w:r>
      <w:r w:rsidRPr="0066073A">
        <w:rPr>
          <w:rFonts w:cs="Arial"/>
          <w:sz w:val="22"/>
          <w:szCs w:val="22"/>
        </w:rPr>
        <w:t xml:space="preserve"> data safety is protected by the industry standard multiple-tier system architecture design which ensures data integrity by: (1) the logic tier between the user interface and the database; (2) central relational database structure that eliminates data redundancy and discrepancy within the database; (3)  full audit trails for every data edit; (4) daily differential backup; (5) weekly full backup; and (6) server operation environment safety protection provided by the MUSC Data Center which is a Tier/Level 3 facility covering virus, power supply, and natural disaster plan. </w:t>
      </w:r>
      <w:r w:rsidRPr="0066073A">
        <w:rPr>
          <w:rFonts w:cs="Arial"/>
          <w:bCs/>
          <w:sz w:val="22"/>
          <w:szCs w:val="22"/>
        </w:rPr>
        <w:t xml:space="preserve"> </w:t>
      </w:r>
      <w:r w:rsidRPr="0066073A">
        <w:rPr>
          <w:rFonts w:cs="Arial"/>
          <w:color w:val="000000"/>
          <w:sz w:val="22"/>
          <w:szCs w:val="22"/>
        </w:rPr>
        <w:t xml:space="preserve"> </w:t>
      </w:r>
      <w:r w:rsidRPr="0066073A">
        <w:rPr>
          <w:rFonts w:cs="Arial"/>
          <w:sz w:val="22"/>
          <w:szCs w:val="22"/>
        </w:rPr>
        <w:t>All</w:t>
      </w:r>
      <w:r w:rsidRPr="0066073A">
        <w:rPr>
          <w:rFonts w:cs="Arial"/>
          <w:spacing w:val="12"/>
          <w:sz w:val="22"/>
          <w:szCs w:val="22"/>
        </w:rPr>
        <w:t xml:space="preserve"> </w:t>
      </w:r>
      <w:r w:rsidRPr="0066073A">
        <w:rPr>
          <w:rFonts w:cs="Arial"/>
          <w:sz w:val="22"/>
          <w:szCs w:val="22"/>
        </w:rPr>
        <w:t>da</w:t>
      </w:r>
      <w:r w:rsidRPr="0066073A">
        <w:rPr>
          <w:rFonts w:cs="Arial"/>
          <w:spacing w:val="1"/>
          <w:sz w:val="22"/>
          <w:szCs w:val="22"/>
        </w:rPr>
        <w:t>t</w:t>
      </w:r>
      <w:r w:rsidRPr="0066073A">
        <w:rPr>
          <w:rFonts w:cs="Arial"/>
          <w:sz w:val="22"/>
          <w:szCs w:val="22"/>
        </w:rPr>
        <w:t>a</w:t>
      </w:r>
      <w:r w:rsidRPr="0066073A">
        <w:rPr>
          <w:rFonts w:cs="Arial"/>
          <w:spacing w:val="13"/>
          <w:sz w:val="22"/>
          <w:szCs w:val="22"/>
        </w:rPr>
        <w:t xml:space="preserve"> </w:t>
      </w:r>
      <w:r w:rsidRPr="0066073A">
        <w:rPr>
          <w:rFonts w:cs="Arial"/>
          <w:sz w:val="22"/>
          <w:szCs w:val="22"/>
        </w:rPr>
        <w:t>will entered</w:t>
      </w:r>
      <w:r w:rsidRPr="0066073A">
        <w:rPr>
          <w:rFonts w:cs="Arial"/>
          <w:spacing w:val="27"/>
          <w:sz w:val="22"/>
          <w:szCs w:val="22"/>
        </w:rPr>
        <w:t xml:space="preserve"> </w:t>
      </w:r>
      <w:r w:rsidRPr="0066073A">
        <w:rPr>
          <w:rFonts w:cs="Arial"/>
          <w:sz w:val="22"/>
          <w:szCs w:val="22"/>
        </w:rPr>
        <w:t>by</w:t>
      </w:r>
      <w:r w:rsidRPr="0066073A">
        <w:rPr>
          <w:rFonts w:cs="Arial"/>
          <w:spacing w:val="27"/>
          <w:sz w:val="22"/>
          <w:szCs w:val="22"/>
        </w:rPr>
        <w:t xml:space="preserve"> </w:t>
      </w:r>
      <w:r w:rsidRPr="0066073A">
        <w:rPr>
          <w:rFonts w:cs="Arial"/>
          <w:spacing w:val="-3"/>
          <w:sz w:val="22"/>
          <w:szCs w:val="22"/>
        </w:rPr>
        <w:t>c</w:t>
      </w:r>
      <w:r w:rsidRPr="0066073A">
        <w:rPr>
          <w:rFonts w:cs="Arial"/>
          <w:sz w:val="22"/>
          <w:szCs w:val="22"/>
        </w:rPr>
        <w:t>oordina</w:t>
      </w:r>
      <w:r w:rsidRPr="0066073A">
        <w:rPr>
          <w:rFonts w:cs="Arial"/>
          <w:spacing w:val="1"/>
          <w:sz w:val="22"/>
          <w:szCs w:val="22"/>
        </w:rPr>
        <w:t>t</w:t>
      </w:r>
      <w:r w:rsidRPr="0066073A">
        <w:rPr>
          <w:rFonts w:cs="Arial"/>
          <w:sz w:val="22"/>
          <w:szCs w:val="22"/>
        </w:rPr>
        <w:t>or</w:t>
      </w:r>
      <w:r w:rsidRPr="0066073A">
        <w:rPr>
          <w:rFonts w:cs="Arial"/>
          <w:spacing w:val="-3"/>
          <w:sz w:val="22"/>
          <w:szCs w:val="22"/>
        </w:rPr>
        <w:t>s</w:t>
      </w:r>
      <w:r w:rsidRPr="0066073A">
        <w:rPr>
          <w:rFonts w:cs="Arial"/>
          <w:sz w:val="22"/>
          <w:szCs w:val="22"/>
        </w:rPr>
        <w:t xml:space="preserve"> at each CI including</w:t>
      </w:r>
      <w:r w:rsidRPr="0066073A">
        <w:rPr>
          <w:rFonts w:cs="Arial"/>
          <w:spacing w:val="4"/>
          <w:sz w:val="22"/>
          <w:szCs w:val="22"/>
        </w:rPr>
        <w:t xml:space="preserve"> </w:t>
      </w:r>
      <w:r w:rsidRPr="0066073A">
        <w:rPr>
          <w:rFonts w:cs="Arial"/>
          <w:sz w:val="22"/>
          <w:szCs w:val="22"/>
        </w:rPr>
        <w:t>radiolo</w:t>
      </w:r>
      <w:r w:rsidRPr="0066073A">
        <w:rPr>
          <w:rFonts w:cs="Arial"/>
          <w:spacing w:val="2"/>
          <w:sz w:val="22"/>
          <w:szCs w:val="22"/>
        </w:rPr>
        <w:t>g</w:t>
      </w:r>
      <w:r w:rsidRPr="0066073A">
        <w:rPr>
          <w:rFonts w:cs="Arial"/>
          <w:spacing w:val="-2"/>
          <w:sz w:val="22"/>
          <w:szCs w:val="22"/>
        </w:rPr>
        <w:t>i</w:t>
      </w:r>
      <w:r w:rsidRPr="0066073A">
        <w:rPr>
          <w:rFonts w:cs="Arial"/>
          <w:sz w:val="22"/>
          <w:szCs w:val="22"/>
        </w:rPr>
        <w:t>c</w:t>
      </w:r>
      <w:r w:rsidRPr="0066073A">
        <w:rPr>
          <w:rFonts w:cs="Arial"/>
          <w:spacing w:val="1"/>
          <w:sz w:val="22"/>
          <w:szCs w:val="22"/>
        </w:rPr>
        <w:t xml:space="preserve"> </w:t>
      </w:r>
      <w:r w:rsidRPr="0066073A">
        <w:rPr>
          <w:rFonts w:cs="Arial"/>
          <w:sz w:val="22"/>
          <w:szCs w:val="22"/>
        </w:rPr>
        <w:t>resul</w:t>
      </w:r>
      <w:r w:rsidRPr="0066073A">
        <w:rPr>
          <w:rFonts w:cs="Arial"/>
          <w:spacing w:val="1"/>
          <w:sz w:val="22"/>
          <w:szCs w:val="22"/>
        </w:rPr>
        <w:t>t</w:t>
      </w:r>
      <w:r w:rsidRPr="0066073A">
        <w:rPr>
          <w:rFonts w:cs="Arial"/>
          <w:sz w:val="22"/>
          <w:szCs w:val="22"/>
        </w:rPr>
        <w:t>s</w:t>
      </w:r>
      <w:r w:rsidRPr="0066073A">
        <w:rPr>
          <w:rFonts w:cs="Arial"/>
          <w:spacing w:val="1"/>
          <w:sz w:val="22"/>
          <w:szCs w:val="22"/>
        </w:rPr>
        <w:t xml:space="preserve"> </w:t>
      </w:r>
      <w:r w:rsidRPr="0066073A">
        <w:rPr>
          <w:rFonts w:cs="Arial"/>
          <w:sz w:val="22"/>
          <w:szCs w:val="22"/>
        </w:rPr>
        <w:t>(</w:t>
      </w:r>
      <w:r w:rsidRPr="0066073A">
        <w:rPr>
          <w:rFonts w:cs="Arial"/>
          <w:spacing w:val="-2"/>
          <w:sz w:val="22"/>
          <w:szCs w:val="22"/>
        </w:rPr>
        <w:t>i</w:t>
      </w:r>
      <w:r w:rsidRPr="0066073A">
        <w:rPr>
          <w:rFonts w:cs="Arial"/>
          <w:spacing w:val="1"/>
          <w:sz w:val="22"/>
          <w:szCs w:val="22"/>
        </w:rPr>
        <w:t>.</w:t>
      </w:r>
      <w:r w:rsidRPr="0066073A">
        <w:rPr>
          <w:rFonts w:cs="Arial"/>
          <w:spacing w:val="-2"/>
          <w:sz w:val="22"/>
          <w:szCs w:val="22"/>
        </w:rPr>
        <w:t>e</w:t>
      </w:r>
      <w:r w:rsidRPr="0066073A">
        <w:rPr>
          <w:rFonts w:cs="Arial"/>
          <w:spacing w:val="1"/>
          <w:sz w:val="22"/>
          <w:szCs w:val="22"/>
        </w:rPr>
        <w:t>.</w:t>
      </w:r>
      <w:r w:rsidRPr="0066073A">
        <w:rPr>
          <w:rFonts w:cs="Arial"/>
          <w:sz w:val="22"/>
          <w:szCs w:val="22"/>
        </w:rPr>
        <w:t>,</w:t>
      </w:r>
      <w:r w:rsidRPr="0066073A">
        <w:rPr>
          <w:rFonts w:cs="Arial"/>
          <w:spacing w:val="2"/>
          <w:sz w:val="22"/>
          <w:szCs w:val="22"/>
        </w:rPr>
        <w:t xml:space="preserve"> T</w:t>
      </w:r>
      <w:r w:rsidRPr="0066073A">
        <w:rPr>
          <w:rFonts w:cs="Arial"/>
          <w:spacing w:val="-2"/>
          <w:sz w:val="22"/>
          <w:szCs w:val="22"/>
        </w:rPr>
        <w:t>CD</w:t>
      </w:r>
      <w:r w:rsidRPr="0066073A">
        <w:rPr>
          <w:rFonts w:cs="Arial"/>
          <w:sz w:val="22"/>
          <w:szCs w:val="22"/>
        </w:rPr>
        <w:t>,</w:t>
      </w:r>
      <w:r w:rsidRPr="0066073A">
        <w:rPr>
          <w:rFonts w:cs="Arial"/>
          <w:spacing w:val="5"/>
          <w:sz w:val="22"/>
          <w:szCs w:val="22"/>
        </w:rPr>
        <w:t xml:space="preserve"> </w:t>
      </w:r>
      <w:r w:rsidRPr="0066073A">
        <w:rPr>
          <w:rFonts w:cs="Arial"/>
          <w:spacing w:val="-4"/>
          <w:sz w:val="22"/>
          <w:szCs w:val="22"/>
        </w:rPr>
        <w:t>M</w:t>
      </w:r>
      <w:r w:rsidRPr="0066073A">
        <w:rPr>
          <w:rFonts w:cs="Arial"/>
          <w:spacing w:val="-2"/>
          <w:sz w:val="22"/>
          <w:szCs w:val="22"/>
        </w:rPr>
        <w:t>R</w:t>
      </w:r>
      <w:r w:rsidRPr="0066073A">
        <w:rPr>
          <w:rFonts w:cs="Arial"/>
          <w:spacing w:val="1"/>
          <w:sz w:val="22"/>
          <w:szCs w:val="22"/>
        </w:rPr>
        <w:t>I</w:t>
      </w:r>
      <w:r w:rsidRPr="0066073A">
        <w:rPr>
          <w:rFonts w:cs="Arial"/>
          <w:sz w:val="22"/>
          <w:szCs w:val="22"/>
        </w:rPr>
        <w:t>)</w:t>
      </w:r>
      <w:r w:rsidRPr="0066073A">
        <w:rPr>
          <w:rFonts w:cs="Arial"/>
          <w:spacing w:val="4"/>
          <w:sz w:val="22"/>
          <w:szCs w:val="22"/>
        </w:rPr>
        <w:t xml:space="preserve">. The scans will not be over read </w:t>
      </w:r>
      <w:r w:rsidRPr="0066073A">
        <w:rPr>
          <w:rFonts w:cs="Arial"/>
          <w:spacing w:val="-3"/>
          <w:sz w:val="22"/>
          <w:szCs w:val="22"/>
        </w:rPr>
        <w:t>a</w:t>
      </w:r>
      <w:r w:rsidRPr="0066073A">
        <w:rPr>
          <w:rFonts w:cs="Arial"/>
          <w:sz w:val="22"/>
          <w:szCs w:val="22"/>
        </w:rPr>
        <w:t>s</w:t>
      </w:r>
      <w:r w:rsidRPr="0066073A">
        <w:rPr>
          <w:rFonts w:cs="Arial"/>
          <w:spacing w:val="3"/>
          <w:sz w:val="22"/>
          <w:szCs w:val="22"/>
        </w:rPr>
        <w:t xml:space="preserve"> </w:t>
      </w:r>
      <w:r w:rsidRPr="0066073A">
        <w:rPr>
          <w:rFonts w:cs="Arial"/>
          <w:spacing w:val="1"/>
          <w:sz w:val="22"/>
          <w:szCs w:val="22"/>
        </w:rPr>
        <w:t>t</w:t>
      </w:r>
      <w:r w:rsidRPr="0066073A">
        <w:rPr>
          <w:rFonts w:cs="Arial"/>
          <w:sz w:val="22"/>
          <w:szCs w:val="22"/>
        </w:rPr>
        <w:t>h</w:t>
      </w:r>
      <w:r w:rsidRPr="0066073A">
        <w:rPr>
          <w:rFonts w:cs="Arial"/>
          <w:spacing w:val="-2"/>
          <w:sz w:val="22"/>
          <w:szCs w:val="22"/>
        </w:rPr>
        <w:t xml:space="preserve">is </w:t>
      </w:r>
      <w:r w:rsidRPr="0066073A">
        <w:rPr>
          <w:rFonts w:cs="Arial"/>
          <w:sz w:val="22"/>
          <w:szCs w:val="22"/>
        </w:rPr>
        <w:t>is</w:t>
      </w:r>
      <w:r w:rsidRPr="0066073A">
        <w:rPr>
          <w:rFonts w:cs="Arial"/>
          <w:spacing w:val="36"/>
          <w:sz w:val="22"/>
          <w:szCs w:val="22"/>
        </w:rPr>
        <w:t xml:space="preserve"> </w:t>
      </w:r>
      <w:r w:rsidRPr="0066073A">
        <w:rPr>
          <w:rFonts w:cs="Arial"/>
          <w:sz w:val="22"/>
          <w:szCs w:val="22"/>
        </w:rPr>
        <w:t>an</w:t>
      </w:r>
      <w:r w:rsidRPr="0066073A">
        <w:rPr>
          <w:rFonts w:cs="Arial"/>
          <w:spacing w:val="34"/>
          <w:sz w:val="22"/>
          <w:szCs w:val="22"/>
        </w:rPr>
        <w:t xml:space="preserve"> </w:t>
      </w:r>
      <w:r w:rsidRPr="0066073A">
        <w:rPr>
          <w:rFonts w:cs="Arial"/>
          <w:sz w:val="22"/>
          <w:szCs w:val="22"/>
        </w:rPr>
        <w:t>e</w:t>
      </w:r>
      <w:r w:rsidRPr="0066073A">
        <w:rPr>
          <w:rFonts w:cs="Arial"/>
          <w:spacing w:val="-3"/>
          <w:sz w:val="22"/>
          <w:szCs w:val="22"/>
        </w:rPr>
        <w:t>v</w:t>
      </w:r>
      <w:r w:rsidRPr="0066073A">
        <w:rPr>
          <w:rFonts w:cs="Arial"/>
          <w:sz w:val="22"/>
          <w:szCs w:val="22"/>
        </w:rPr>
        <w:t>alua</w:t>
      </w:r>
      <w:r w:rsidRPr="0066073A">
        <w:rPr>
          <w:rFonts w:cs="Arial"/>
          <w:spacing w:val="1"/>
          <w:sz w:val="22"/>
          <w:szCs w:val="22"/>
        </w:rPr>
        <w:t>t</w:t>
      </w:r>
      <w:r w:rsidRPr="0066073A">
        <w:rPr>
          <w:rFonts w:cs="Arial"/>
          <w:sz w:val="22"/>
          <w:szCs w:val="22"/>
        </w:rPr>
        <w:t>ion</w:t>
      </w:r>
      <w:r w:rsidRPr="0066073A">
        <w:rPr>
          <w:rFonts w:cs="Arial"/>
          <w:spacing w:val="37"/>
          <w:sz w:val="22"/>
          <w:szCs w:val="22"/>
        </w:rPr>
        <w:t xml:space="preserve"> </w:t>
      </w:r>
      <w:r w:rsidRPr="0066073A">
        <w:rPr>
          <w:rFonts w:cs="Arial"/>
          <w:spacing w:val="-3"/>
          <w:sz w:val="22"/>
          <w:szCs w:val="22"/>
        </w:rPr>
        <w:t>o</w:t>
      </w:r>
      <w:r w:rsidRPr="0066073A">
        <w:rPr>
          <w:rFonts w:cs="Arial"/>
          <w:sz w:val="22"/>
          <w:szCs w:val="22"/>
        </w:rPr>
        <w:t>f</w:t>
      </w:r>
      <w:r w:rsidRPr="0066073A">
        <w:rPr>
          <w:rFonts w:cs="Arial"/>
          <w:spacing w:val="38"/>
          <w:sz w:val="22"/>
          <w:szCs w:val="22"/>
        </w:rPr>
        <w:t xml:space="preserve"> </w:t>
      </w:r>
      <w:r w:rsidRPr="0066073A">
        <w:rPr>
          <w:rFonts w:cs="Arial"/>
          <w:sz w:val="22"/>
          <w:szCs w:val="22"/>
        </w:rPr>
        <w:t>real</w:t>
      </w:r>
      <w:r w:rsidRPr="0066073A">
        <w:rPr>
          <w:rFonts w:cs="Arial"/>
          <w:spacing w:val="-2"/>
          <w:sz w:val="22"/>
          <w:szCs w:val="22"/>
        </w:rPr>
        <w:t>-</w:t>
      </w:r>
      <w:r w:rsidRPr="0066073A">
        <w:rPr>
          <w:rFonts w:cs="Arial"/>
          <w:spacing w:val="-4"/>
          <w:sz w:val="22"/>
          <w:szCs w:val="22"/>
        </w:rPr>
        <w:t>w</w:t>
      </w:r>
      <w:r w:rsidRPr="0066073A">
        <w:rPr>
          <w:rFonts w:cs="Arial"/>
          <w:sz w:val="22"/>
          <w:szCs w:val="22"/>
        </w:rPr>
        <w:t>orld</w:t>
      </w:r>
      <w:r w:rsidRPr="0066073A">
        <w:rPr>
          <w:rFonts w:cs="Arial"/>
          <w:spacing w:val="37"/>
          <w:sz w:val="22"/>
          <w:szCs w:val="22"/>
        </w:rPr>
        <w:t xml:space="preserve"> </w:t>
      </w:r>
      <w:r w:rsidRPr="0066073A">
        <w:rPr>
          <w:rFonts w:cs="Arial"/>
          <w:sz w:val="22"/>
          <w:szCs w:val="22"/>
        </w:rPr>
        <w:t>assessme</w:t>
      </w:r>
      <w:r w:rsidRPr="0066073A">
        <w:rPr>
          <w:rFonts w:cs="Arial"/>
          <w:spacing w:val="-3"/>
          <w:sz w:val="22"/>
          <w:szCs w:val="22"/>
        </w:rPr>
        <w:t>n</w:t>
      </w:r>
      <w:r w:rsidRPr="0066073A">
        <w:rPr>
          <w:rFonts w:cs="Arial"/>
          <w:spacing w:val="1"/>
          <w:sz w:val="22"/>
          <w:szCs w:val="22"/>
        </w:rPr>
        <w:t>t</w:t>
      </w:r>
      <w:r w:rsidRPr="0066073A">
        <w:rPr>
          <w:rFonts w:cs="Arial"/>
          <w:sz w:val="22"/>
          <w:szCs w:val="22"/>
        </w:rPr>
        <w:t>s.</w:t>
      </w:r>
      <w:r w:rsidRPr="0066073A">
        <w:rPr>
          <w:rFonts w:cs="Arial"/>
          <w:spacing w:val="35"/>
          <w:sz w:val="22"/>
          <w:szCs w:val="22"/>
        </w:rPr>
        <w:t xml:space="preserve"> </w:t>
      </w:r>
      <w:r w:rsidRPr="0066073A">
        <w:rPr>
          <w:rFonts w:cs="Arial"/>
          <w:sz w:val="22"/>
          <w:szCs w:val="22"/>
        </w:rPr>
        <w:t>Results</w:t>
      </w:r>
      <w:r w:rsidRPr="0066073A">
        <w:rPr>
          <w:rFonts w:cs="Arial"/>
          <w:spacing w:val="35"/>
          <w:sz w:val="22"/>
          <w:szCs w:val="22"/>
        </w:rPr>
        <w:t xml:space="preserve"> </w:t>
      </w:r>
      <w:r w:rsidRPr="0066073A">
        <w:rPr>
          <w:rFonts w:cs="Arial"/>
          <w:spacing w:val="-4"/>
          <w:sz w:val="22"/>
          <w:szCs w:val="22"/>
        </w:rPr>
        <w:t>w</w:t>
      </w:r>
      <w:r w:rsidRPr="0066073A">
        <w:rPr>
          <w:rFonts w:cs="Arial"/>
          <w:sz w:val="22"/>
          <w:szCs w:val="22"/>
        </w:rPr>
        <w:t>ill</w:t>
      </w:r>
      <w:r w:rsidRPr="0066073A">
        <w:rPr>
          <w:rFonts w:cs="Arial"/>
          <w:spacing w:val="36"/>
          <w:sz w:val="22"/>
          <w:szCs w:val="22"/>
        </w:rPr>
        <w:t xml:space="preserve"> </w:t>
      </w:r>
      <w:r w:rsidRPr="0066073A">
        <w:rPr>
          <w:rFonts w:cs="Arial"/>
          <w:sz w:val="22"/>
          <w:szCs w:val="22"/>
        </w:rPr>
        <w:t>be</w:t>
      </w:r>
      <w:r w:rsidRPr="0066073A">
        <w:rPr>
          <w:rFonts w:cs="Arial"/>
          <w:spacing w:val="37"/>
          <w:sz w:val="22"/>
          <w:szCs w:val="22"/>
        </w:rPr>
        <w:t xml:space="preserve"> </w:t>
      </w:r>
      <w:r w:rsidRPr="0066073A">
        <w:rPr>
          <w:rFonts w:cs="Arial"/>
          <w:sz w:val="22"/>
          <w:szCs w:val="22"/>
        </w:rPr>
        <w:t>c</w:t>
      </w:r>
      <w:r w:rsidRPr="0066073A">
        <w:rPr>
          <w:rFonts w:cs="Arial"/>
          <w:spacing w:val="-3"/>
          <w:sz w:val="22"/>
          <w:szCs w:val="22"/>
        </w:rPr>
        <w:t>o</w:t>
      </w:r>
      <w:r w:rsidRPr="0066073A">
        <w:rPr>
          <w:rFonts w:cs="Arial"/>
          <w:spacing w:val="-2"/>
          <w:sz w:val="22"/>
          <w:szCs w:val="22"/>
        </w:rPr>
        <w:t>l</w:t>
      </w:r>
      <w:r w:rsidRPr="0066073A">
        <w:rPr>
          <w:rFonts w:cs="Arial"/>
          <w:sz w:val="22"/>
          <w:szCs w:val="22"/>
        </w:rPr>
        <w:t>lec</w:t>
      </w:r>
      <w:r w:rsidRPr="0066073A">
        <w:rPr>
          <w:rFonts w:cs="Arial"/>
          <w:spacing w:val="1"/>
          <w:sz w:val="22"/>
          <w:szCs w:val="22"/>
        </w:rPr>
        <w:t>t</w:t>
      </w:r>
      <w:r w:rsidRPr="0066073A">
        <w:rPr>
          <w:rFonts w:cs="Arial"/>
          <w:sz w:val="22"/>
          <w:szCs w:val="22"/>
        </w:rPr>
        <w:t>ed</w:t>
      </w:r>
      <w:r w:rsidRPr="0066073A">
        <w:rPr>
          <w:rFonts w:cs="Arial"/>
          <w:spacing w:val="37"/>
          <w:sz w:val="22"/>
          <w:szCs w:val="22"/>
        </w:rPr>
        <w:t xml:space="preserve"> </w:t>
      </w:r>
      <w:r w:rsidRPr="0066073A">
        <w:rPr>
          <w:rFonts w:cs="Arial"/>
          <w:sz w:val="22"/>
          <w:szCs w:val="22"/>
        </w:rPr>
        <w:t>dire</w:t>
      </w:r>
      <w:r w:rsidRPr="0066073A">
        <w:rPr>
          <w:rFonts w:cs="Arial"/>
          <w:spacing w:val="-3"/>
          <w:sz w:val="22"/>
          <w:szCs w:val="22"/>
        </w:rPr>
        <w:t>c</w:t>
      </w:r>
      <w:r w:rsidRPr="0066073A">
        <w:rPr>
          <w:rFonts w:cs="Arial"/>
          <w:spacing w:val="1"/>
          <w:sz w:val="22"/>
          <w:szCs w:val="22"/>
        </w:rPr>
        <w:t>t</w:t>
      </w:r>
      <w:r w:rsidRPr="0066073A">
        <w:rPr>
          <w:rFonts w:cs="Arial"/>
          <w:sz w:val="22"/>
          <w:szCs w:val="22"/>
        </w:rPr>
        <w:t>ly</w:t>
      </w:r>
      <w:r w:rsidRPr="0066073A">
        <w:rPr>
          <w:rFonts w:cs="Arial"/>
          <w:spacing w:val="32"/>
          <w:sz w:val="22"/>
          <w:szCs w:val="22"/>
        </w:rPr>
        <w:t xml:space="preserve"> </w:t>
      </w:r>
      <w:r w:rsidRPr="0066073A">
        <w:rPr>
          <w:rFonts w:cs="Arial"/>
          <w:spacing w:val="3"/>
          <w:sz w:val="22"/>
          <w:szCs w:val="22"/>
        </w:rPr>
        <w:t>f</w:t>
      </w:r>
      <w:r w:rsidRPr="0066073A">
        <w:rPr>
          <w:rFonts w:cs="Arial"/>
          <w:sz w:val="22"/>
          <w:szCs w:val="22"/>
        </w:rPr>
        <w:t>r</w:t>
      </w:r>
      <w:r w:rsidRPr="0066073A">
        <w:rPr>
          <w:rFonts w:cs="Arial"/>
          <w:spacing w:val="-3"/>
          <w:sz w:val="22"/>
          <w:szCs w:val="22"/>
        </w:rPr>
        <w:t>o</w:t>
      </w:r>
      <w:r w:rsidRPr="0066073A">
        <w:rPr>
          <w:rFonts w:cs="Arial"/>
          <w:sz w:val="22"/>
          <w:szCs w:val="22"/>
        </w:rPr>
        <w:t>m</w:t>
      </w:r>
      <w:r w:rsidRPr="0066073A">
        <w:rPr>
          <w:rFonts w:cs="Arial"/>
          <w:spacing w:val="36"/>
          <w:sz w:val="22"/>
          <w:szCs w:val="22"/>
        </w:rPr>
        <w:t xml:space="preserve"> </w:t>
      </w:r>
      <w:r w:rsidRPr="0066073A">
        <w:rPr>
          <w:rFonts w:cs="Arial"/>
          <w:spacing w:val="1"/>
          <w:sz w:val="22"/>
          <w:szCs w:val="22"/>
        </w:rPr>
        <w:t>t</w:t>
      </w:r>
      <w:r w:rsidRPr="0066073A">
        <w:rPr>
          <w:rFonts w:cs="Arial"/>
          <w:sz w:val="22"/>
          <w:szCs w:val="22"/>
        </w:rPr>
        <w:t>he</w:t>
      </w:r>
      <w:r w:rsidRPr="0066073A">
        <w:rPr>
          <w:rFonts w:cs="Arial"/>
          <w:spacing w:val="34"/>
          <w:sz w:val="22"/>
          <w:szCs w:val="22"/>
        </w:rPr>
        <w:t xml:space="preserve"> </w:t>
      </w:r>
      <w:r w:rsidRPr="0066073A">
        <w:rPr>
          <w:rFonts w:cs="Arial"/>
          <w:sz w:val="22"/>
          <w:szCs w:val="22"/>
        </w:rPr>
        <w:t>ins</w:t>
      </w:r>
      <w:r w:rsidRPr="0066073A">
        <w:rPr>
          <w:rFonts w:cs="Arial"/>
          <w:spacing w:val="1"/>
          <w:sz w:val="22"/>
          <w:szCs w:val="22"/>
        </w:rPr>
        <w:t>t</w:t>
      </w:r>
      <w:r w:rsidRPr="0066073A">
        <w:rPr>
          <w:rFonts w:cs="Arial"/>
          <w:sz w:val="22"/>
          <w:szCs w:val="22"/>
        </w:rPr>
        <w:t>i</w:t>
      </w:r>
      <w:r w:rsidRPr="0066073A">
        <w:rPr>
          <w:rFonts w:cs="Arial"/>
          <w:spacing w:val="1"/>
          <w:sz w:val="22"/>
          <w:szCs w:val="22"/>
        </w:rPr>
        <w:t>t</w:t>
      </w:r>
      <w:r w:rsidRPr="0066073A">
        <w:rPr>
          <w:rFonts w:cs="Arial"/>
          <w:spacing w:val="-3"/>
          <w:sz w:val="22"/>
          <w:szCs w:val="22"/>
        </w:rPr>
        <w:t>u</w:t>
      </w:r>
      <w:r w:rsidRPr="0066073A">
        <w:rPr>
          <w:rFonts w:cs="Arial"/>
          <w:spacing w:val="1"/>
          <w:sz w:val="22"/>
          <w:szCs w:val="22"/>
        </w:rPr>
        <w:t>t</w:t>
      </w:r>
      <w:r w:rsidRPr="0066073A">
        <w:rPr>
          <w:rFonts w:cs="Arial"/>
          <w:sz w:val="22"/>
          <w:szCs w:val="22"/>
        </w:rPr>
        <w:t>ional coordina</w:t>
      </w:r>
      <w:r w:rsidRPr="0066073A">
        <w:rPr>
          <w:rFonts w:cs="Arial"/>
          <w:spacing w:val="1"/>
          <w:sz w:val="22"/>
          <w:szCs w:val="22"/>
        </w:rPr>
        <w:t>t</w:t>
      </w:r>
      <w:r w:rsidRPr="0066073A">
        <w:rPr>
          <w:rFonts w:cs="Arial"/>
          <w:sz w:val="22"/>
          <w:szCs w:val="22"/>
        </w:rPr>
        <w:t>o</w:t>
      </w:r>
      <w:r w:rsidRPr="0066073A">
        <w:rPr>
          <w:rFonts w:cs="Arial"/>
          <w:spacing w:val="-2"/>
          <w:sz w:val="22"/>
          <w:szCs w:val="22"/>
        </w:rPr>
        <w:t>r</w:t>
      </w:r>
      <w:r w:rsidRPr="0066073A">
        <w:rPr>
          <w:rFonts w:cs="Arial"/>
          <w:sz w:val="22"/>
          <w:szCs w:val="22"/>
        </w:rPr>
        <w:t>s</w:t>
      </w:r>
      <w:r w:rsidRPr="0066073A">
        <w:rPr>
          <w:rFonts w:cs="Arial"/>
          <w:spacing w:val="30"/>
          <w:sz w:val="22"/>
          <w:szCs w:val="22"/>
        </w:rPr>
        <w:t xml:space="preserve"> </w:t>
      </w:r>
      <w:r w:rsidRPr="0066073A">
        <w:rPr>
          <w:rFonts w:cs="Arial"/>
          <w:sz w:val="22"/>
          <w:szCs w:val="22"/>
        </w:rPr>
        <w:t>(n</w:t>
      </w:r>
      <w:r w:rsidRPr="0066073A">
        <w:rPr>
          <w:rFonts w:cs="Arial"/>
          <w:spacing w:val="-3"/>
          <w:sz w:val="22"/>
          <w:szCs w:val="22"/>
        </w:rPr>
        <w:t>o</w:t>
      </w:r>
      <w:r w:rsidRPr="0066073A">
        <w:rPr>
          <w:rFonts w:cs="Arial"/>
          <w:sz w:val="22"/>
          <w:szCs w:val="22"/>
        </w:rPr>
        <w:t>t</w:t>
      </w:r>
      <w:r w:rsidRPr="0066073A">
        <w:rPr>
          <w:rFonts w:cs="Arial"/>
          <w:spacing w:val="30"/>
          <w:sz w:val="22"/>
          <w:szCs w:val="22"/>
        </w:rPr>
        <w:t xml:space="preserve"> </w:t>
      </w:r>
      <w:r w:rsidRPr="0066073A">
        <w:rPr>
          <w:rFonts w:cs="Arial"/>
          <w:sz w:val="22"/>
          <w:szCs w:val="22"/>
        </w:rPr>
        <w:t>r</w:t>
      </w:r>
      <w:r w:rsidRPr="0066073A">
        <w:rPr>
          <w:rFonts w:cs="Arial"/>
          <w:spacing w:val="-3"/>
          <w:sz w:val="22"/>
          <w:szCs w:val="22"/>
        </w:rPr>
        <w:t>e</w:t>
      </w:r>
      <w:r w:rsidRPr="0066073A">
        <w:rPr>
          <w:rFonts w:cs="Arial"/>
          <w:sz w:val="22"/>
          <w:szCs w:val="22"/>
        </w:rPr>
        <w:t>-e</w:t>
      </w:r>
      <w:r w:rsidRPr="0066073A">
        <w:rPr>
          <w:rFonts w:cs="Arial"/>
          <w:spacing w:val="-3"/>
          <w:sz w:val="22"/>
          <w:szCs w:val="22"/>
        </w:rPr>
        <w:t>v</w:t>
      </w:r>
      <w:r w:rsidRPr="0066073A">
        <w:rPr>
          <w:rFonts w:cs="Arial"/>
          <w:sz w:val="22"/>
          <w:szCs w:val="22"/>
        </w:rPr>
        <w:t>a</w:t>
      </w:r>
      <w:r w:rsidRPr="0066073A">
        <w:rPr>
          <w:rFonts w:cs="Arial"/>
          <w:spacing w:val="1"/>
          <w:sz w:val="22"/>
          <w:szCs w:val="22"/>
        </w:rPr>
        <w:t>l</w:t>
      </w:r>
      <w:r w:rsidRPr="0066073A">
        <w:rPr>
          <w:rFonts w:cs="Arial"/>
          <w:sz w:val="22"/>
          <w:szCs w:val="22"/>
        </w:rPr>
        <w:t>ua</w:t>
      </w:r>
      <w:r w:rsidRPr="0066073A">
        <w:rPr>
          <w:rFonts w:cs="Arial"/>
          <w:spacing w:val="1"/>
          <w:sz w:val="22"/>
          <w:szCs w:val="22"/>
        </w:rPr>
        <w:t>t</w:t>
      </w:r>
      <w:r w:rsidRPr="0066073A">
        <w:rPr>
          <w:rFonts w:cs="Arial"/>
          <w:sz w:val="22"/>
          <w:szCs w:val="22"/>
        </w:rPr>
        <w:t>ed</w:t>
      </w:r>
      <w:r w:rsidRPr="0066073A">
        <w:rPr>
          <w:rFonts w:cs="Arial"/>
          <w:spacing w:val="29"/>
          <w:sz w:val="22"/>
          <w:szCs w:val="22"/>
        </w:rPr>
        <w:t xml:space="preserve"> </w:t>
      </w:r>
      <w:r w:rsidRPr="0066073A">
        <w:rPr>
          <w:rFonts w:cs="Arial"/>
          <w:sz w:val="22"/>
          <w:szCs w:val="22"/>
        </w:rPr>
        <w:t>or</w:t>
      </w:r>
      <w:r w:rsidRPr="0066073A">
        <w:rPr>
          <w:rFonts w:cs="Arial"/>
          <w:spacing w:val="31"/>
          <w:sz w:val="22"/>
          <w:szCs w:val="22"/>
        </w:rPr>
        <w:t xml:space="preserve"> </w:t>
      </w:r>
      <w:r w:rsidRPr="0066073A">
        <w:rPr>
          <w:rFonts w:cs="Arial"/>
          <w:spacing w:val="-3"/>
          <w:sz w:val="22"/>
          <w:szCs w:val="22"/>
        </w:rPr>
        <w:t>v</w:t>
      </w:r>
      <w:r w:rsidRPr="0066073A">
        <w:rPr>
          <w:rFonts w:cs="Arial"/>
          <w:sz w:val="22"/>
          <w:szCs w:val="22"/>
        </w:rPr>
        <w:t>er</w:t>
      </w:r>
      <w:r w:rsidRPr="0066073A">
        <w:rPr>
          <w:rFonts w:cs="Arial"/>
          <w:spacing w:val="-4"/>
          <w:sz w:val="22"/>
          <w:szCs w:val="22"/>
        </w:rPr>
        <w:t>i</w:t>
      </w:r>
      <w:r w:rsidRPr="0066073A">
        <w:rPr>
          <w:rFonts w:cs="Arial"/>
          <w:spacing w:val="3"/>
          <w:sz w:val="22"/>
          <w:szCs w:val="22"/>
        </w:rPr>
        <w:t>f</w:t>
      </w:r>
      <w:r w:rsidRPr="0066073A">
        <w:rPr>
          <w:rFonts w:cs="Arial"/>
          <w:sz w:val="22"/>
          <w:szCs w:val="22"/>
        </w:rPr>
        <w:t>ied</w:t>
      </w:r>
      <w:r w:rsidRPr="0066073A">
        <w:rPr>
          <w:rFonts w:cs="Arial"/>
          <w:spacing w:val="29"/>
          <w:sz w:val="22"/>
          <w:szCs w:val="22"/>
        </w:rPr>
        <w:t xml:space="preserve"> </w:t>
      </w:r>
      <w:r w:rsidRPr="0066073A">
        <w:rPr>
          <w:rFonts w:cs="Arial"/>
          <w:sz w:val="22"/>
          <w:szCs w:val="22"/>
        </w:rPr>
        <w:t>by</w:t>
      </w:r>
      <w:r w:rsidRPr="0066073A">
        <w:rPr>
          <w:rFonts w:cs="Arial"/>
          <w:spacing w:val="30"/>
          <w:sz w:val="22"/>
          <w:szCs w:val="22"/>
        </w:rPr>
        <w:t xml:space="preserve"> </w:t>
      </w:r>
      <w:r w:rsidRPr="0066073A">
        <w:rPr>
          <w:rFonts w:cs="Arial"/>
          <w:sz w:val="22"/>
          <w:szCs w:val="22"/>
        </w:rPr>
        <w:t>a</w:t>
      </w:r>
      <w:r w:rsidRPr="0066073A">
        <w:rPr>
          <w:rFonts w:cs="Arial"/>
          <w:spacing w:val="29"/>
          <w:sz w:val="22"/>
          <w:szCs w:val="22"/>
        </w:rPr>
        <w:t xml:space="preserve"> </w:t>
      </w:r>
      <w:r w:rsidRPr="0066073A">
        <w:rPr>
          <w:rFonts w:cs="Arial"/>
          <w:spacing w:val="-3"/>
          <w:sz w:val="22"/>
          <w:szCs w:val="22"/>
        </w:rPr>
        <w:t>c</w:t>
      </w:r>
      <w:r w:rsidRPr="0066073A">
        <w:rPr>
          <w:rFonts w:cs="Arial"/>
          <w:sz w:val="22"/>
          <w:szCs w:val="22"/>
        </w:rPr>
        <w:t>en</w:t>
      </w:r>
      <w:r w:rsidRPr="0066073A">
        <w:rPr>
          <w:rFonts w:cs="Arial"/>
          <w:spacing w:val="1"/>
          <w:sz w:val="22"/>
          <w:szCs w:val="22"/>
        </w:rPr>
        <w:t>t</w:t>
      </w:r>
      <w:r w:rsidRPr="0066073A">
        <w:rPr>
          <w:rFonts w:cs="Arial"/>
          <w:sz w:val="22"/>
          <w:szCs w:val="22"/>
        </w:rPr>
        <w:t>ral</w:t>
      </w:r>
      <w:r w:rsidRPr="0066073A">
        <w:rPr>
          <w:rFonts w:cs="Arial"/>
          <w:spacing w:val="29"/>
          <w:sz w:val="22"/>
          <w:szCs w:val="22"/>
        </w:rPr>
        <w:t xml:space="preserve"> </w:t>
      </w:r>
      <w:r w:rsidRPr="0066073A">
        <w:rPr>
          <w:rFonts w:cs="Arial"/>
          <w:sz w:val="22"/>
          <w:szCs w:val="22"/>
        </w:rPr>
        <w:t>radiol</w:t>
      </w:r>
      <w:r w:rsidRPr="0066073A">
        <w:rPr>
          <w:rFonts w:cs="Arial"/>
          <w:spacing w:val="-3"/>
          <w:sz w:val="22"/>
          <w:szCs w:val="22"/>
        </w:rPr>
        <w:t>o</w:t>
      </w:r>
      <w:r w:rsidRPr="0066073A">
        <w:rPr>
          <w:rFonts w:cs="Arial"/>
          <w:spacing w:val="2"/>
          <w:sz w:val="22"/>
          <w:szCs w:val="22"/>
        </w:rPr>
        <w:t>g</w:t>
      </w:r>
      <w:r w:rsidRPr="0066073A">
        <w:rPr>
          <w:rFonts w:cs="Arial"/>
          <w:sz w:val="22"/>
          <w:szCs w:val="22"/>
        </w:rPr>
        <w:t>is</w:t>
      </w:r>
      <w:r w:rsidRPr="0066073A">
        <w:rPr>
          <w:rFonts w:cs="Arial"/>
          <w:spacing w:val="1"/>
          <w:sz w:val="22"/>
          <w:szCs w:val="22"/>
        </w:rPr>
        <w:t>t</w:t>
      </w:r>
      <w:r w:rsidRPr="0066073A">
        <w:rPr>
          <w:rFonts w:cs="Arial"/>
          <w:spacing w:val="-2"/>
          <w:sz w:val="22"/>
          <w:szCs w:val="22"/>
        </w:rPr>
        <w:t>)</w:t>
      </w:r>
      <w:r w:rsidRPr="0066073A">
        <w:rPr>
          <w:rFonts w:cs="Arial"/>
          <w:sz w:val="22"/>
          <w:szCs w:val="22"/>
        </w:rPr>
        <w:t xml:space="preserve">. Sites with delay in data entry or other issues will undergo </w:t>
      </w:r>
      <w:r w:rsidR="00E55F2F">
        <w:rPr>
          <w:rFonts w:cs="Arial"/>
          <w:sz w:val="22"/>
          <w:szCs w:val="22"/>
        </w:rPr>
        <w:t>corrective action</w:t>
      </w:r>
      <w:r w:rsidRPr="0066073A">
        <w:rPr>
          <w:rFonts w:cs="Arial"/>
          <w:sz w:val="22"/>
          <w:szCs w:val="22"/>
        </w:rPr>
        <w:t>.</w:t>
      </w:r>
    </w:p>
    <w:p w14:paraId="2E894C71" w14:textId="207CAEDC" w:rsidR="009C08F3" w:rsidRPr="0066073A" w:rsidRDefault="00210815" w:rsidP="00623191">
      <w:pPr>
        <w:spacing w:line="240" w:lineRule="auto"/>
        <w:rPr>
          <w:rFonts w:cs="Arial"/>
          <w:b/>
          <w:sz w:val="22"/>
          <w:szCs w:val="22"/>
        </w:rPr>
      </w:pPr>
      <w:r w:rsidRPr="0066073A">
        <w:rPr>
          <w:rFonts w:cs="Arial"/>
          <w:b/>
          <w:sz w:val="22"/>
          <w:szCs w:val="22"/>
        </w:rPr>
        <w:t>G.</w:t>
      </w:r>
      <w:r w:rsidR="00623191" w:rsidRPr="0066073A">
        <w:rPr>
          <w:rFonts w:cs="Arial"/>
          <w:b/>
          <w:sz w:val="22"/>
          <w:szCs w:val="22"/>
        </w:rPr>
        <w:t xml:space="preserve"> </w:t>
      </w:r>
      <w:r w:rsidR="009C08F3" w:rsidRPr="0066073A">
        <w:rPr>
          <w:rFonts w:cs="Arial"/>
          <w:b/>
          <w:sz w:val="22"/>
          <w:szCs w:val="22"/>
          <w:u w:val="single"/>
        </w:rPr>
        <w:t>PROTECTION OF HUMAN SUBJECTS________________________</w:t>
      </w:r>
      <w:r w:rsidR="00377E6C" w:rsidRPr="0066073A">
        <w:rPr>
          <w:rFonts w:cs="Arial"/>
          <w:b/>
          <w:sz w:val="22"/>
          <w:szCs w:val="22"/>
          <w:u w:val="single"/>
        </w:rPr>
        <w:t>________________</w:t>
      </w:r>
    </w:p>
    <w:p w14:paraId="64465C1F" w14:textId="77777777" w:rsidR="009C08F3" w:rsidRPr="0066073A" w:rsidRDefault="009C08F3" w:rsidP="00B135F8">
      <w:pPr>
        <w:spacing w:after="0" w:line="240" w:lineRule="auto"/>
        <w:rPr>
          <w:rFonts w:cs="Arial"/>
          <w:b/>
          <w:sz w:val="22"/>
          <w:szCs w:val="22"/>
          <w:u w:val="single"/>
        </w:rPr>
      </w:pPr>
      <w:r w:rsidRPr="0066073A">
        <w:rPr>
          <w:rFonts w:cs="Arial"/>
          <w:b/>
          <w:sz w:val="22"/>
          <w:szCs w:val="22"/>
          <w:u w:val="single"/>
        </w:rPr>
        <w:t xml:space="preserve">1. </w:t>
      </w:r>
      <w:bookmarkStart w:id="3" w:name="Human_Subjects_Research_RisksToSub"/>
      <w:bookmarkEnd w:id="3"/>
      <w:r w:rsidRPr="0066073A">
        <w:rPr>
          <w:rFonts w:cs="Arial"/>
          <w:b/>
          <w:sz w:val="22"/>
          <w:szCs w:val="22"/>
          <w:u w:val="single"/>
        </w:rPr>
        <w:t xml:space="preserve"> RISKS TO THE SUBJECTS</w:t>
      </w:r>
      <w:bookmarkEnd w:id="0"/>
      <w:r w:rsidRPr="0066073A">
        <w:rPr>
          <w:rFonts w:cs="Arial"/>
          <w:b/>
          <w:sz w:val="22"/>
          <w:szCs w:val="22"/>
          <w:u w:val="single"/>
        </w:rPr>
        <w:t xml:space="preserve"> </w:t>
      </w:r>
    </w:p>
    <w:p w14:paraId="4FD815F6" w14:textId="77777777" w:rsidR="000B4694" w:rsidRPr="0066073A" w:rsidRDefault="000B4694" w:rsidP="00B135F8">
      <w:pPr>
        <w:spacing w:after="0" w:line="240" w:lineRule="auto"/>
        <w:rPr>
          <w:rFonts w:cs="Arial"/>
          <w:sz w:val="22"/>
          <w:szCs w:val="22"/>
          <w:u w:val="single"/>
        </w:rPr>
      </w:pPr>
    </w:p>
    <w:p w14:paraId="6798112F" w14:textId="77777777" w:rsidR="000B4694" w:rsidRPr="0066073A" w:rsidRDefault="000B4694" w:rsidP="000B4694">
      <w:pPr>
        <w:spacing w:after="0" w:line="240" w:lineRule="auto"/>
        <w:rPr>
          <w:rFonts w:cs="Arial"/>
          <w:b/>
          <w:i/>
          <w:sz w:val="22"/>
          <w:szCs w:val="22"/>
        </w:rPr>
      </w:pPr>
      <w:proofErr w:type="gramStart"/>
      <w:r w:rsidRPr="0066073A">
        <w:rPr>
          <w:rFonts w:cs="Arial"/>
          <w:b/>
          <w:i/>
          <w:sz w:val="22"/>
          <w:szCs w:val="22"/>
        </w:rPr>
        <w:t>a.  Human</w:t>
      </w:r>
      <w:proofErr w:type="gramEnd"/>
      <w:r w:rsidRPr="0066073A">
        <w:rPr>
          <w:rFonts w:cs="Arial"/>
          <w:b/>
          <w:i/>
          <w:sz w:val="22"/>
          <w:szCs w:val="22"/>
        </w:rPr>
        <w:t xml:space="preserve"> Subjects Involvement and Characteristics </w:t>
      </w:r>
    </w:p>
    <w:p w14:paraId="7F9D029F" w14:textId="371588C6" w:rsidR="0099691A" w:rsidRPr="0066073A" w:rsidRDefault="00EF5917" w:rsidP="0099691A">
      <w:pPr>
        <w:spacing w:after="0" w:line="240" w:lineRule="auto"/>
        <w:rPr>
          <w:rFonts w:cs="Arial"/>
          <w:b/>
          <w:sz w:val="22"/>
          <w:szCs w:val="22"/>
        </w:rPr>
      </w:pPr>
      <w:r w:rsidRPr="0066073A">
        <w:rPr>
          <w:rFonts w:cs="Arial"/>
          <w:b/>
          <w:sz w:val="22"/>
          <w:szCs w:val="22"/>
        </w:rPr>
        <w:t>Medical Record Review:</w:t>
      </w:r>
    </w:p>
    <w:p w14:paraId="7FDBB09A" w14:textId="5B110267" w:rsidR="00DC645D" w:rsidRPr="0066073A" w:rsidRDefault="005460ED" w:rsidP="00D42559">
      <w:pPr>
        <w:spacing w:line="240" w:lineRule="auto"/>
        <w:rPr>
          <w:rFonts w:cs="Arial"/>
          <w:sz w:val="22"/>
          <w:szCs w:val="22"/>
        </w:rPr>
      </w:pPr>
      <w:r w:rsidRPr="0066073A">
        <w:rPr>
          <w:rFonts w:cs="Arial"/>
          <w:sz w:val="22"/>
          <w:szCs w:val="22"/>
        </w:rPr>
        <w:t>All p</w:t>
      </w:r>
      <w:r w:rsidR="00D42559" w:rsidRPr="0066073A">
        <w:rPr>
          <w:rFonts w:cs="Arial"/>
          <w:sz w:val="22"/>
          <w:szCs w:val="22"/>
        </w:rPr>
        <w:t>atients with</w:t>
      </w:r>
      <w:r w:rsidR="00EF5917" w:rsidRPr="0066073A">
        <w:rPr>
          <w:rFonts w:cs="Arial"/>
          <w:sz w:val="22"/>
          <w:szCs w:val="22"/>
        </w:rPr>
        <w:t xml:space="preserve"> </w:t>
      </w:r>
      <w:r w:rsidR="00B45B0C" w:rsidRPr="0066073A">
        <w:rPr>
          <w:rFonts w:cs="Arial"/>
          <w:sz w:val="22"/>
          <w:szCs w:val="22"/>
        </w:rPr>
        <w:t xml:space="preserve">SCA </w:t>
      </w:r>
      <w:r w:rsidR="00EF5917" w:rsidRPr="0066073A">
        <w:rPr>
          <w:rFonts w:cs="Arial"/>
          <w:sz w:val="22"/>
          <w:szCs w:val="22"/>
        </w:rPr>
        <w:t>between the age of 2 and 16</w:t>
      </w:r>
      <w:r w:rsidRPr="0066073A">
        <w:rPr>
          <w:rFonts w:cs="Arial"/>
          <w:sz w:val="22"/>
          <w:szCs w:val="22"/>
        </w:rPr>
        <w:t xml:space="preserve"> (during the years of assessment, </w:t>
      </w:r>
      <w:r w:rsidR="00E564EB">
        <w:rPr>
          <w:rFonts w:cs="Arial"/>
          <w:sz w:val="22"/>
          <w:szCs w:val="22"/>
        </w:rPr>
        <w:t>01/01/</w:t>
      </w:r>
      <w:r w:rsidRPr="0066073A">
        <w:rPr>
          <w:rFonts w:cs="Arial"/>
          <w:sz w:val="22"/>
          <w:szCs w:val="22"/>
        </w:rPr>
        <w:t>2010-</w:t>
      </w:r>
      <w:r w:rsidR="00E564EB">
        <w:rPr>
          <w:rFonts w:cs="Arial"/>
          <w:sz w:val="22"/>
          <w:szCs w:val="22"/>
        </w:rPr>
        <w:t>12/31/</w:t>
      </w:r>
      <w:r w:rsidRPr="0066073A">
        <w:rPr>
          <w:rFonts w:cs="Arial"/>
          <w:sz w:val="22"/>
          <w:szCs w:val="22"/>
        </w:rPr>
        <w:t>2016)</w:t>
      </w:r>
      <w:r w:rsidR="00EF5917" w:rsidRPr="0066073A">
        <w:rPr>
          <w:rFonts w:cs="Arial"/>
          <w:sz w:val="22"/>
          <w:szCs w:val="22"/>
        </w:rPr>
        <w:t xml:space="preserve"> that require</w:t>
      </w:r>
      <w:r w:rsidRPr="0066073A">
        <w:rPr>
          <w:rFonts w:cs="Arial"/>
          <w:sz w:val="22"/>
          <w:szCs w:val="22"/>
        </w:rPr>
        <w:t>(d)</w:t>
      </w:r>
      <w:r w:rsidR="00EF5917" w:rsidRPr="0066073A">
        <w:rPr>
          <w:rFonts w:cs="Arial"/>
          <w:sz w:val="22"/>
          <w:szCs w:val="22"/>
        </w:rPr>
        <w:t xml:space="preserve"> TCD screening</w:t>
      </w:r>
      <w:r w:rsidR="00D42559" w:rsidRPr="0066073A">
        <w:rPr>
          <w:rFonts w:cs="Arial"/>
          <w:sz w:val="22"/>
          <w:szCs w:val="22"/>
        </w:rPr>
        <w:t xml:space="preserve"> will be included in the medical record review</w:t>
      </w:r>
      <w:r w:rsidR="00B451F8" w:rsidRPr="0066073A">
        <w:rPr>
          <w:rFonts w:cs="Arial"/>
          <w:sz w:val="22"/>
          <w:szCs w:val="22"/>
        </w:rPr>
        <w:t xml:space="preserve"> along with those patients identified as having abnormal TCD who should start CRCT</w:t>
      </w:r>
      <w:r w:rsidR="00EF5917" w:rsidRPr="0066073A">
        <w:rPr>
          <w:rFonts w:cs="Arial"/>
          <w:sz w:val="22"/>
          <w:szCs w:val="22"/>
        </w:rPr>
        <w:t xml:space="preserve">.  These records will be captured at </w:t>
      </w:r>
      <w:r w:rsidR="00D42559" w:rsidRPr="0066073A">
        <w:rPr>
          <w:rFonts w:cs="Arial"/>
          <w:sz w:val="22"/>
          <w:szCs w:val="22"/>
        </w:rPr>
        <w:t>all</w:t>
      </w:r>
      <w:r w:rsidR="00EF5917" w:rsidRPr="0066073A">
        <w:rPr>
          <w:rFonts w:cs="Arial"/>
          <w:sz w:val="22"/>
          <w:szCs w:val="22"/>
        </w:rPr>
        <w:t xml:space="preserve"> consortium institutions</w:t>
      </w:r>
      <w:r w:rsidR="00D42559" w:rsidRPr="0066073A">
        <w:rPr>
          <w:rFonts w:cs="Arial"/>
          <w:sz w:val="22"/>
          <w:szCs w:val="22"/>
        </w:rPr>
        <w:t xml:space="preserve"> by local data coordinators</w:t>
      </w:r>
      <w:r w:rsidR="00B451F8" w:rsidRPr="0066073A">
        <w:rPr>
          <w:rFonts w:cs="Arial"/>
          <w:sz w:val="22"/>
          <w:szCs w:val="22"/>
        </w:rPr>
        <w:t xml:space="preserve"> and </w:t>
      </w:r>
      <w:r w:rsidR="00EF5917" w:rsidRPr="0066073A">
        <w:rPr>
          <w:rFonts w:cs="Arial"/>
          <w:sz w:val="22"/>
          <w:szCs w:val="22"/>
        </w:rPr>
        <w:t xml:space="preserve">entered into the </w:t>
      </w:r>
      <w:r w:rsidR="00D42559" w:rsidRPr="0066073A">
        <w:rPr>
          <w:rFonts w:cs="Arial"/>
          <w:sz w:val="22"/>
          <w:szCs w:val="22"/>
        </w:rPr>
        <w:t>Web DCU (database)</w:t>
      </w:r>
      <w:r w:rsidR="00EF5917" w:rsidRPr="0066073A">
        <w:rPr>
          <w:rFonts w:cs="Arial"/>
          <w:sz w:val="22"/>
          <w:szCs w:val="22"/>
        </w:rPr>
        <w:t xml:space="preserve"> for evaluation</w:t>
      </w:r>
      <w:r w:rsidR="00B451F8" w:rsidRPr="0066073A">
        <w:rPr>
          <w:rFonts w:cs="Arial"/>
          <w:sz w:val="22"/>
          <w:szCs w:val="22"/>
        </w:rPr>
        <w:t>.</w:t>
      </w:r>
      <w:r w:rsidR="00EF5917" w:rsidRPr="0066073A">
        <w:rPr>
          <w:rFonts w:cs="Arial"/>
          <w:sz w:val="22"/>
          <w:szCs w:val="22"/>
        </w:rPr>
        <w:t xml:space="preserve"> </w:t>
      </w:r>
      <w:r w:rsidR="00B451F8" w:rsidRPr="0066073A">
        <w:rPr>
          <w:rFonts w:cs="Arial"/>
          <w:sz w:val="22"/>
          <w:szCs w:val="22"/>
        </w:rPr>
        <w:t xml:space="preserve"> </w:t>
      </w:r>
      <w:r w:rsidR="00EF5917" w:rsidRPr="0066073A">
        <w:rPr>
          <w:rFonts w:cs="Arial"/>
          <w:sz w:val="22"/>
          <w:szCs w:val="22"/>
        </w:rPr>
        <w:t xml:space="preserve">All chart review will be conducted at each institution and waiver of consent is requested for this retrospective review. </w:t>
      </w:r>
      <w:r w:rsidR="00D42559" w:rsidRPr="0066073A">
        <w:rPr>
          <w:rFonts w:cs="Arial"/>
          <w:sz w:val="22"/>
          <w:szCs w:val="22"/>
        </w:rPr>
        <w:t xml:space="preserve">Patient names will not be included in the data capture system.  All patients will be given confidential IDs for data entry purposes. </w:t>
      </w:r>
    </w:p>
    <w:p w14:paraId="232FD2A7" w14:textId="77777777" w:rsidR="0099691A" w:rsidRPr="004E6B4C" w:rsidRDefault="00E204A3" w:rsidP="00B135F8">
      <w:pPr>
        <w:spacing w:after="0" w:line="240" w:lineRule="auto"/>
        <w:rPr>
          <w:rFonts w:cs="Arial"/>
          <w:b/>
          <w:sz w:val="22"/>
          <w:szCs w:val="22"/>
        </w:rPr>
      </w:pPr>
      <w:r w:rsidRPr="0066073A">
        <w:rPr>
          <w:rFonts w:cs="Arial"/>
          <w:b/>
          <w:sz w:val="22"/>
          <w:szCs w:val="22"/>
        </w:rPr>
        <w:t>Characteristics of Participants</w:t>
      </w:r>
    </w:p>
    <w:p w14:paraId="552AA363" w14:textId="79C52B44" w:rsidR="00EF5917" w:rsidRPr="004E6B4C" w:rsidRDefault="00377E6C" w:rsidP="00B135F8">
      <w:pPr>
        <w:spacing w:after="0" w:line="240" w:lineRule="auto"/>
        <w:rPr>
          <w:rFonts w:cs="Arial"/>
          <w:color w:val="FF0000"/>
          <w:sz w:val="22"/>
          <w:szCs w:val="22"/>
        </w:rPr>
      </w:pPr>
      <w:r w:rsidRPr="004E6B4C">
        <w:rPr>
          <w:rFonts w:cs="Arial"/>
          <w:sz w:val="22"/>
          <w:szCs w:val="22"/>
        </w:rPr>
        <w:t xml:space="preserve">The patient population is estimated to be close to 100% African American, though patients of any race or ethnicity are eligible to participate. It is anticipated that the majority of patients will </w:t>
      </w:r>
      <w:r w:rsidR="00566905">
        <w:rPr>
          <w:rFonts w:cs="Arial"/>
          <w:sz w:val="22"/>
          <w:szCs w:val="22"/>
        </w:rPr>
        <w:t xml:space="preserve">currently </w:t>
      </w:r>
      <w:r w:rsidRPr="004E6B4C">
        <w:rPr>
          <w:rFonts w:cs="Arial"/>
          <w:sz w:val="22"/>
          <w:szCs w:val="22"/>
        </w:rPr>
        <w:t xml:space="preserve">be under the age of </w:t>
      </w:r>
      <w:r w:rsidR="00D42559" w:rsidRPr="004E6B4C">
        <w:rPr>
          <w:rFonts w:cs="Arial"/>
          <w:sz w:val="22"/>
          <w:szCs w:val="22"/>
        </w:rPr>
        <w:t>24</w:t>
      </w:r>
      <w:r w:rsidRPr="004E6B4C">
        <w:rPr>
          <w:rFonts w:cs="Arial"/>
          <w:sz w:val="22"/>
          <w:szCs w:val="22"/>
        </w:rPr>
        <w:t xml:space="preserve"> based on </w:t>
      </w:r>
      <w:r w:rsidR="00D42559" w:rsidRPr="004E6B4C">
        <w:rPr>
          <w:rFonts w:cs="Arial"/>
          <w:sz w:val="22"/>
          <w:szCs w:val="22"/>
        </w:rPr>
        <w:t>study determinants</w:t>
      </w:r>
      <w:r w:rsidR="00566905">
        <w:rPr>
          <w:rFonts w:cs="Arial"/>
          <w:sz w:val="22"/>
          <w:szCs w:val="22"/>
        </w:rPr>
        <w:t xml:space="preserve"> (they will have been ages 2-16 during the years </w:t>
      </w:r>
      <w:r w:rsidR="00E564EB">
        <w:rPr>
          <w:rFonts w:cs="Arial"/>
          <w:sz w:val="22"/>
          <w:szCs w:val="22"/>
        </w:rPr>
        <w:t>01/01/</w:t>
      </w:r>
      <w:r w:rsidR="00566905">
        <w:rPr>
          <w:rFonts w:cs="Arial"/>
          <w:sz w:val="22"/>
          <w:szCs w:val="22"/>
        </w:rPr>
        <w:t>2010-</w:t>
      </w:r>
      <w:r w:rsidR="00E564EB">
        <w:rPr>
          <w:rFonts w:cs="Arial"/>
          <w:sz w:val="22"/>
          <w:szCs w:val="22"/>
        </w:rPr>
        <w:t>12/31</w:t>
      </w:r>
      <w:r w:rsidR="00566905">
        <w:rPr>
          <w:rFonts w:cs="Arial"/>
          <w:sz w:val="22"/>
          <w:szCs w:val="22"/>
        </w:rPr>
        <w:t>2016).  T</w:t>
      </w:r>
      <w:r w:rsidRPr="004E6B4C">
        <w:rPr>
          <w:rFonts w:cs="Arial"/>
          <w:sz w:val="22"/>
          <w:szCs w:val="22"/>
        </w:rPr>
        <w:t>he population is estimated to be heterogeneous in terms of education and socioeconomic status; however, it is likely that over 50% of patients will fall below the federal poverty level.</w:t>
      </w:r>
      <w:r w:rsidR="0031360D" w:rsidRPr="004E6B4C">
        <w:rPr>
          <w:rFonts w:cs="Arial"/>
          <w:sz w:val="22"/>
          <w:szCs w:val="22"/>
        </w:rPr>
        <w:t xml:space="preserve"> A small subset of patients is anticipated to fall in the cognitively impaired range</w:t>
      </w:r>
      <w:r w:rsidR="008903C3" w:rsidRPr="004E6B4C">
        <w:rPr>
          <w:rFonts w:cs="Arial"/>
          <w:sz w:val="22"/>
          <w:szCs w:val="22"/>
        </w:rPr>
        <w:t xml:space="preserve"> as the result of </w:t>
      </w:r>
      <w:r w:rsidR="00C54C3F" w:rsidRPr="004E6B4C">
        <w:rPr>
          <w:rFonts w:cs="Arial"/>
          <w:sz w:val="22"/>
          <w:szCs w:val="22"/>
        </w:rPr>
        <w:t xml:space="preserve">severe </w:t>
      </w:r>
      <w:r w:rsidR="008903C3" w:rsidRPr="004E6B4C">
        <w:rPr>
          <w:rFonts w:cs="Arial"/>
          <w:sz w:val="22"/>
          <w:szCs w:val="22"/>
        </w:rPr>
        <w:t>neurocognitive deficits or intellectual disability.</w:t>
      </w:r>
      <w:r w:rsidR="005460ED" w:rsidRPr="004E6B4C">
        <w:rPr>
          <w:rFonts w:cs="Arial"/>
          <w:sz w:val="22"/>
          <w:szCs w:val="22"/>
        </w:rPr>
        <w:t xml:space="preserve"> For the majority of participants, the guardian/care giver of the participants (children) will be responding to the survey questions for the patients.  Additional interview and survey questions will specifically be targeting guardians and caregivers as well as </w:t>
      </w:r>
      <w:r w:rsidR="005460ED" w:rsidRPr="004E6B4C">
        <w:rPr>
          <w:rFonts w:cs="Arial"/>
          <w:sz w:val="22"/>
          <w:szCs w:val="22"/>
        </w:rPr>
        <w:lastRenderedPageBreak/>
        <w:t xml:space="preserve">physicians and clinical personnel to best understand the barriers to care.  These respondents will all be of all nationality and ethnicity and no identifiable information will be collected. </w:t>
      </w:r>
    </w:p>
    <w:p w14:paraId="6FE95316" w14:textId="77777777" w:rsidR="009649AF" w:rsidRPr="004E6B4C" w:rsidRDefault="009649AF" w:rsidP="009649AF">
      <w:pPr>
        <w:spacing w:after="0" w:line="240" w:lineRule="auto"/>
        <w:rPr>
          <w:rFonts w:cs="Arial"/>
          <w:b/>
          <w:i/>
          <w:sz w:val="22"/>
          <w:szCs w:val="22"/>
        </w:rPr>
      </w:pPr>
    </w:p>
    <w:p w14:paraId="49EBC43E" w14:textId="77777777" w:rsidR="00B709A3" w:rsidRPr="004E6B4C" w:rsidRDefault="00B709A3" w:rsidP="00B709A3">
      <w:pPr>
        <w:pStyle w:val="ListParagraph"/>
        <w:spacing w:line="240" w:lineRule="auto"/>
        <w:ind w:left="0"/>
        <w:rPr>
          <w:rFonts w:ascii="Arial" w:hAnsi="Arial" w:cs="Arial"/>
          <w:b/>
        </w:rPr>
      </w:pPr>
      <w:r w:rsidRPr="004E6B4C">
        <w:rPr>
          <w:rFonts w:ascii="Arial" w:hAnsi="Arial" w:cs="Arial"/>
          <w:b/>
        </w:rPr>
        <w:t xml:space="preserve">Data Linkage and Storage </w:t>
      </w:r>
    </w:p>
    <w:p w14:paraId="0F0ED623" w14:textId="65C44141" w:rsidR="00B709A3" w:rsidRPr="0066073A" w:rsidRDefault="00B709A3" w:rsidP="00B709A3">
      <w:pPr>
        <w:pStyle w:val="ListParagraph"/>
        <w:spacing w:line="240" w:lineRule="auto"/>
        <w:ind w:left="0"/>
        <w:rPr>
          <w:rFonts w:ascii="Arial" w:hAnsi="Arial" w:cs="Arial"/>
          <w:sz w:val="24"/>
          <w:szCs w:val="24"/>
        </w:rPr>
      </w:pPr>
      <w:r w:rsidRPr="004E6B4C">
        <w:rPr>
          <w:rFonts w:ascii="Arial" w:hAnsi="Arial" w:cs="Arial"/>
        </w:rPr>
        <w:t xml:space="preserve">All of the </w:t>
      </w:r>
      <w:r w:rsidR="008D0371" w:rsidRPr="004E6B4C">
        <w:rPr>
          <w:rFonts w:ascii="Arial" w:hAnsi="Arial" w:cs="Arial"/>
        </w:rPr>
        <w:t xml:space="preserve">local </w:t>
      </w:r>
      <w:r w:rsidRPr="004E6B4C">
        <w:rPr>
          <w:rFonts w:ascii="Arial" w:hAnsi="Arial" w:cs="Arial"/>
        </w:rPr>
        <w:t>data collected are specific to the present project. All data will be marked with an anonymous identifier</w:t>
      </w:r>
      <w:r w:rsidR="008D40F5" w:rsidRPr="004E6B4C">
        <w:rPr>
          <w:rFonts w:ascii="Arial" w:hAnsi="Arial" w:cs="Arial"/>
        </w:rPr>
        <w:t xml:space="preserve"> created automatically for each patient.</w:t>
      </w:r>
      <w:r w:rsidRPr="004E6B4C">
        <w:rPr>
          <w:rFonts w:ascii="Arial" w:hAnsi="Arial" w:cs="Arial"/>
        </w:rPr>
        <w:t xml:space="preserve"> </w:t>
      </w:r>
      <w:r w:rsidR="00CC7134" w:rsidRPr="004E6B4C">
        <w:rPr>
          <w:rFonts w:ascii="Arial" w:hAnsi="Arial" w:cs="Arial"/>
        </w:rPr>
        <w:t>O</w:t>
      </w:r>
      <w:r w:rsidRPr="004E6B4C">
        <w:rPr>
          <w:rFonts w:ascii="Arial" w:hAnsi="Arial" w:cs="Arial"/>
        </w:rPr>
        <w:t>nly the</w:t>
      </w:r>
      <w:r w:rsidR="00E82714" w:rsidRPr="004E6B4C">
        <w:rPr>
          <w:rFonts w:ascii="Arial" w:hAnsi="Arial" w:cs="Arial"/>
        </w:rPr>
        <w:t xml:space="preserve"> local</w:t>
      </w:r>
      <w:r w:rsidRPr="004E6B4C">
        <w:rPr>
          <w:rFonts w:ascii="Arial" w:hAnsi="Arial" w:cs="Arial"/>
        </w:rPr>
        <w:t xml:space="preserve"> PIs and research coordinators will have access to patient </w:t>
      </w:r>
      <w:r w:rsidR="004E6B4C">
        <w:rPr>
          <w:rFonts w:ascii="Arial" w:hAnsi="Arial" w:cs="Arial"/>
        </w:rPr>
        <w:t>names</w:t>
      </w:r>
      <w:r w:rsidRPr="004E6B4C">
        <w:rPr>
          <w:rFonts w:ascii="Arial" w:hAnsi="Arial" w:cs="Arial"/>
        </w:rPr>
        <w:t xml:space="preserve">. </w:t>
      </w:r>
      <w:r w:rsidR="001807C3" w:rsidRPr="004E6B4C">
        <w:rPr>
          <w:rFonts w:ascii="Arial" w:hAnsi="Arial" w:cs="Arial"/>
        </w:rPr>
        <w:t xml:space="preserve">Data will be stored in a locked filing cabinet located in the PIs office. </w:t>
      </w:r>
      <w:r w:rsidR="004E6B4C">
        <w:rPr>
          <w:rFonts w:ascii="Arial" w:hAnsi="Arial" w:cs="Arial"/>
        </w:rPr>
        <w:t xml:space="preserve">Data detailed above </w:t>
      </w:r>
      <w:r w:rsidR="008D0371" w:rsidRPr="004E6B4C">
        <w:rPr>
          <w:rFonts w:ascii="Arial" w:hAnsi="Arial" w:cs="Arial"/>
        </w:rPr>
        <w:t>will be entered into the WebDCU</w:t>
      </w:r>
      <w:r w:rsidR="00E55F2F">
        <w:rPr>
          <w:rFonts w:ascii="Arial" w:hAnsi="Arial" w:cs="Arial"/>
          <w:vertAlign w:val="superscript"/>
        </w:rPr>
        <w:t>TM</w:t>
      </w:r>
      <w:r w:rsidR="008D0371" w:rsidRPr="004E6B4C">
        <w:rPr>
          <w:rFonts w:ascii="Arial" w:hAnsi="Arial" w:cs="Arial"/>
        </w:rPr>
        <w:t xml:space="preserve"> as per above. </w:t>
      </w:r>
      <w:r w:rsidRPr="0066073A">
        <w:rPr>
          <w:rFonts w:ascii="Arial" w:hAnsi="Arial" w:cs="Arial"/>
          <w:sz w:val="24"/>
          <w:szCs w:val="24"/>
        </w:rPr>
        <w:t xml:space="preserve">Any documents containing patient </w:t>
      </w:r>
      <w:r w:rsidR="004E6B4C">
        <w:rPr>
          <w:rFonts w:ascii="Arial" w:hAnsi="Arial" w:cs="Arial"/>
          <w:sz w:val="24"/>
          <w:szCs w:val="24"/>
        </w:rPr>
        <w:t>names or institutional medical record numbers</w:t>
      </w:r>
      <w:r w:rsidR="004E6B4C" w:rsidRPr="0066073A">
        <w:rPr>
          <w:rFonts w:ascii="Arial" w:hAnsi="Arial" w:cs="Arial"/>
          <w:sz w:val="24"/>
          <w:szCs w:val="24"/>
        </w:rPr>
        <w:t xml:space="preserve"> </w:t>
      </w:r>
      <w:r w:rsidRPr="0066073A">
        <w:rPr>
          <w:rFonts w:ascii="Arial" w:hAnsi="Arial" w:cs="Arial"/>
          <w:sz w:val="24"/>
          <w:szCs w:val="24"/>
        </w:rPr>
        <w:t xml:space="preserve">(e.g., consent forms) and a master list of participant IDs will be stored in a separate, locked cabinet from the data collected. </w:t>
      </w:r>
      <w:r w:rsidR="001C4058" w:rsidRPr="0066073A">
        <w:rPr>
          <w:rFonts w:ascii="Arial" w:hAnsi="Arial" w:cs="Arial"/>
          <w:sz w:val="24"/>
          <w:szCs w:val="24"/>
        </w:rPr>
        <w:t xml:space="preserve">Audio recordings will be </w:t>
      </w:r>
      <w:r w:rsidR="004E6B4C">
        <w:rPr>
          <w:rFonts w:ascii="Arial" w:hAnsi="Arial" w:cs="Arial"/>
          <w:sz w:val="24"/>
          <w:szCs w:val="24"/>
        </w:rPr>
        <w:t xml:space="preserve">stripped of patient identifiers and </w:t>
      </w:r>
      <w:r w:rsidR="001C4058" w:rsidRPr="0066073A">
        <w:rPr>
          <w:rFonts w:ascii="Arial" w:hAnsi="Arial" w:cs="Arial"/>
          <w:sz w:val="24"/>
          <w:szCs w:val="24"/>
        </w:rPr>
        <w:t>stored on password-protected MUSC network storage for at least 6 years.</w:t>
      </w:r>
    </w:p>
    <w:p w14:paraId="18DC6565" w14:textId="055470F1" w:rsidR="009C08F3" w:rsidRPr="0066073A" w:rsidRDefault="00234383" w:rsidP="00B135F8">
      <w:pPr>
        <w:spacing w:after="0" w:line="240" w:lineRule="auto"/>
        <w:rPr>
          <w:rFonts w:cs="Arial"/>
          <w:b/>
          <w:sz w:val="24"/>
          <w:szCs w:val="24"/>
          <w:u w:val="single"/>
        </w:rPr>
      </w:pPr>
      <w:r w:rsidRPr="0066073A">
        <w:rPr>
          <w:rFonts w:cs="Arial"/>
          <w:b/>
          <w:sz w:val="24"/>
          <w:szCs w:val="24"/>
          <w:u w:val="single"/>
        </w:rPr>
        <w:t xml:space="preserve">2. </w:t>
      </w:r>
      <w:r w:rsidR="009C08F3" w:rsidRPr="0066073A">
        <w:rPr>
          <w:rFonts w:cs="Arial"/>
          <w:b/>
          <w:sz w:val="24"/>
          <w:szCs w:val="24"/>
          <w:u w:val="single"/>
        </w:rPr>
        <w:t xml:space="preserve">Potential Risks </w:t>
      </w:r>
    </w:p>
    <w:p w14:paraId="0F1CC9A7" w14:textId="77777777" w:rsidR="009C08F3" w:rsidRPr="0066073A" w:rsidRDefault="009C08F3" w:rsidP="00B135F8">
      <w:pPr>
        <w:spacing w:after="0" w:line="240" w:lineRule="auto"/>
        <w:rPr>
          <w:rFonts w:cs="Arial"/>
          <w:sz w:val="24"/>
          <w:szCs w:val="24"/>
        </w:rPr>
      </w:pPr>
    </w:p>
    <w:p w14:paraId="252F5D62" w14:textId="1ADF22EC" w:rsidR="00B709A3" w:rsidRPr="004E6B4C" w:rsidRDefault="00B709A3" w:rsidP="00B135F8">
      <w:pPr>
        <w:spacing w:after="0" w:line="240" w:lineRule="auto"/>
        <w:rPr>
          <w:rFonts w:cs="Arial"/>
          <w:b/>
          <w:sz w:val="22"/>
          <w:szCs w:val="22"/>
        </w:rPr>
      </w:pPr>
      <w:r w:rsidRPr="004E6B4C">
        <w:rPr>
          <w:rFonts w:cs="Arial"/>
          <w:b/>
          <w:sz w:val="22"/>
          <w:szCs w:val="22"/>
        </w:rPr>
        <w:t>Confidentiality</w:t>
      </w:r>
    </w:p>
    <w:p w14:paraId="69A9DEEC" w14:textId="26268810" w:rsidR="008B51C6" w:rsidRPr="004E6B4C" w:rsidRDefault="00FD45D9" w:rsidP="00B135F8">
      <w:pPr>
        <w:spacing w:after="0" w:line="240" w:lineRule="auto"/>
        <w:rPr>
          <w:rFonts w:cs="Arial"/>
          <w:sz w:val="22"/>
          <w:szCs w:val="22"/>
        </w:rPr>
      </w:pPr>
      <w:r w:rsidRPr="004E6B4C">
        <w:rPr>
          <w:rFonts w:cs="Arial"/>
          <w:sz w:val="22"/>
          <w:szCs w:val="22"/>
        </w:rPr>
        <w:t xml:space="preserve">The </w:t>
      </w:r>
      <w:r w:rsidR="0066073A" w:rsidRPr="004E6B4C">
        <w:rPr>
          <w:rFonts w:cs="Arial"/>
          <w:sz w:val="22"/>
          <w:szCs w:val="22"/>
        </w:rPr>
        <w:t xml:space="preserve">retrospective data collections </w:t>
      </w:r>
      <w:r w:rsidRPr="004E6B4C">
        <w:rPr>
          <w:rFonts w:cs="Arial"/>
          <w:sz w:val="22"/>
          <w:szCs w:val="22"/>
        </w:rPr>
        <w:t xml:space="preserve">are estimated to have minimal risks to patients. </w:t>
      </w:r>
      <w:r w:rsidR="00384DD3" w:rsidRPr="004E6B4C">
        <w:rPr>
          <w:rFonts w:cs="Arial"/>
          <w:sz w:val="22"/>
          <w:szCs w:val="22"/>
        </w:rPr>
        <w:t>One potential risk to patients is</w:t>
      </w:r>
      <w:r w:rsidR="008B51C6" w:rsidRPr="004E6B4C">
        <w:rPr>
          <w:rFonts w:cs="Arial"/>
          <w:sz w:val="22"/>
          <w:szCs w:val="22"/>
        </w:rPr>
        <w:t xml:space="preserve"> loss of confidentiality of the information provided. We will implement several procedures to ensure that this risk is minimized, including the use of an anonymous identifier on all patient files, keeping any forms with patient identities (e.g., consent forms) in a separate location from the files, and ensuring that all documents are stored in a secure location. </w:t>
      </w:r>
      <w:r w:rsidRPr="004E6B4C">
        <w:rPr>
          <w:rFonts w:cs="Arial"/>
          <w:sz w:val="22"/>
          <w:szCs w:val="22"/>
        </w:rPr>
        <w:t xml:space="preserve">Thus, we anticipate that the actual risk due to </w:t>
      </w:r>
      <w:r w:rsidR="008903C3" w:rsidRPr="004E6B4C">
        <w:rPr>
          <w:rFonts w:cs="Arial"/>
          <w:sz w:val="22"/>
          <w:szCs w:val="22"/>
        </w:rPr>
        <w:t xml:space="preserve">loss of </w:t>
      </w:r>
      <w:r w:rsidRPr="004E6B4C">
        <w:rPr>
          <w:rFonts w:cs="Arial"/>
          <w:sz w:val="22"/>
          <w:szCs w:val="22"/>
        </w:rPr>
        <w:t xml:space="preserve">confidentiality is quite small. </w:t>
      </w:r>
    </w:p>
    <w:p w14:paraId="29EA2A77" w14:textId="77777777" w:rsidR="008B51C6" w:rsidRPr="004E6B4C" w:rsidRDefault="008B51C6" w:rsidP="00B135F8">
      <w:pPr>
        <w:spacing w:after="0" w:line="240" w:lineRule="auto"/>
        <w:rPr>
          <w:rFonts w:cs="Arial"/>
          <w:sz w:val="22"/>
          <w:szCs w:val="22"/>
        </w:rPr>
      </w:pPr>
    </w:p>
    <w:p w14:paraId="592805DA" w14:textId="7D4B73D3" w:rsidR="00B709A3" w:rsidRPr="004E6B4C" w:rsidRDefault="00B709A3" w:rsidP="00B135F8">
      <w:pPr>
        <w:spacing w:after="0" w:line="240" w:lineRule="auto"/>
        <w:rPr>
          <w:rFonts w:cs="Arial"/>
          <w:b/>
          <w:sz w:val="22"/>
          <w:szCs w:val="22"/>
        </w:rPr>
      </w:pPr>
      <w:r w:rsidRPr="004E6B4C">
        <w:rPr>
          <w:rFonts w:cs="Arial"/>
          <w:b/>
          <w:sz w:val="22"/>
          <w:szCs w:val="22"/>
        </w:rPr>
        <w:t>Coercion</w:t>
      </w:r>
      <w:r w:rsidR="00E204A3" w:rsidRPr="004E6B4C">
        <w:rPr>
          <w:rFonts w:cs="Arial"/>
          <w:b/>
          <w:sz w:val="22"/>
          <w:szCs w:val="22"/>
        </w:rPr>
        <w:t xml:space="preserve"> </w:t>
      </w:r>
    </w:p>
    <w:p w14:paraId="1FDAB356" w14:textId="7655AA9B" w:rsidR="00384DD3" w:rsidRPr="004E6B4C" w:rsidRDefault="0066073A" w:rsidP="00384DD3">
      <w:pPr>
        <w:spacing w:after="0" w:line="240" w:lineRule="auto"/>
        <w:rPr>
          <w:rFonts w:cs="Arial"/>
          <w:sz w:val="22"/>
          <w:szCs w:val="22"/>
        </w:rPr>
      </w:pPr>
      <w:r>
        <w:rPr>
          <w:rFonts w:cs="Arial"/>
          <w:sz w:val="22"/>
          <w:szCs w:val="22"/>
          <w:u w:val="single"/>
        </w:rPr>
        <w:t xml:space="preserve">There is no possibility of coercion in part </w:t>
      </w:r>
      <w:r w:rsidR="007A122F">
        <w:rPr>
          <w:rFonts w:cs="Arial"/>
          <w:sz w:val="22"/>
          <w:szCs w:val="22"/>
          <w:u w:val="single"/>
        </w:rPr>
        <w:t>1</w:t>
      </w:r>
      <w:r>
        <w:rPr>
          <w:rFonts w:cs="Arial"/>
          <w:sz w:val="22"/>
          <w:szCs w:val="22"/>
          <w:u w:val="single"/>
        </w:rPr>
        <w:t xml:space="preserve"> of this study as it is all retrospective data collection</w:t>
      </w:r>
      <w:proofErr w:type="gramStart"/>
      <w:r>
        <w:rPr>
          <w:rFonts w:cs="Arial"/>
          <w:sz w:val="22"/>
          <w:szCs w:val="22"/>
          <w:u w:val="single"/>
        </w:rPr>
        <w:t>.</w:t>
      </w:r>
      <w:r w:rsidR="00384DD3" w:rsidRPr="004E6B4C">
        <w:rPr>
          <w:rFonts w:cs="Arial"/>
          <w:sz w:val="22"/>
          <w:szCs w:val="22"/>
        </w:rPr>
        <w:t>.</w:t>
      </w:r>
      <w:proofErr w:type="gramEnd"/>
      <w:r w:rsidR="00384DD3" w:rsidRPr="004E6B4C">
        <w:rPr>
          <w:rFonts w:cs="Arial"/>
          <w:sz w:val="22"/>
          <w:szCs w:val="22"/>
        </w:rPr>
        <w:t xml:space="preserve"> </w:t>
      </w:r>
    </w:p>
    <w:p w14:paraId="241EB207" w14:textId="77777777" w:rsidR="00384DD3" w:rsidRPr="004E6B4C" w:rsidRDefault="00384DD3" w:rsidP="00384DD3">
      <w:pPr>
        <w:spacing w:after="0" w:line="240" w:lineRule="auto"/>
        <w:rPr>
          <w:rFonts w:cs="Arial"/>
          <w:sz w:val="22"/>
          <w:szCs w:val="22"/>
          <w:u w:val="single"/>
        </w:rPr>
      </w:pPr>
    </w:p>
    <w:p w14:paraId="48A08179" w14:textId="77777777" w:rsidR="00384DD3" w:rsidRPr="004E6B4C" w:rsidRDefault="00384DD3" w:rsidP="00384DD3">
      <w:pPr>
        <w:spacing w:after="0" w:line="240" w:lineRule="auto"/>
        <w:rPr>
          <w:rFonts w:cs="Arial"/>
          <w:i/>
          <w:sz w:val="22"/>
          <w:szCs w:val="22"/>
        </w:rPr>
      </w:pPr>
      <w:r w:rsidRPr="004E6B4C">
        <w:rPr>
          <w:rFonts w:cs="Arial"/>
          <w:sz w:val="22"/>
          <w:szCs w:val="22"/>
          <w:u w:val="single"/>
        </w:rPr>
        <w:t>Financial Coercion</w:t>
      </w:r>
    </w:p>
    <w:p w14:paraId="255C2BE2" w14:textId="77777777" w:rsidR="009C08F3" w:rsidRPr="004E6B4C" w:rsidRDefault="009C08F3" w:rsidP="00B135F8">
      <w:pPr>
        <w:spacing w:after="0" w:line="240" w:lineRule="auto"/>
        <w:rPr>
          <w:rFonts w:cs="Arial"/>
          <w:sz w:val="22"/>
          <w:szCs w:val="22"/>
        </w:rPr>
      </w:pPr>
    </w:p>
    <w:p w14:paraId="330DE80F" w14:textId="1B8C32F3" w:rsidR="00B84BDA" w:rsidRPr="004E6B4C" w:rsidRDefault="00B84BDA" w:rsidP="00B135F8">
      <w:pPr>
        <w:spacing w:after="0" w:line="240" w:lineRule="auto"/>
        <w:rPr>
          <w:rFonts w:cs="Arial"/>
          <w:sz w:val="22"/>
          <w:szCs w:val="22"/>
          <w:u w:val="single"/>
        </w:rPr>
      </w:pPr>
      <w:r w:rsidRPr="004E6B4C">
        <w:rPr>
          <w:rFonts w:cs="Arial"/>
          <w:sz w:val="22"/>
          <w:szCs w:val="22"/>
          <w:u w:val="single"/>
        </w:rPr>
        <w:t>Alternatives</w:t>
      </w:r>
    </w:p>
    <w:p w14:paraId="378C46FD" w14:textId="1F04C20A" w:rsidR="00B84BDA" w:rsidRPr="004E6B4C" w:rsidRDefault="00B84BDA" w:rsidP="00B135F8">
      <w:pPr>
        <w:spacing w:after="0" w:line="240" w:lineRule="auto"/>
        <w:rPr>
          <w:rFonts w:cs="Arial"/>
          <w:sz w:val="22"/>
          <w:szCs w:val="22"/>
        </w:rPr>
      </w:pPr>
      <w:r w:rsidRPr="004E6B4C">
        <w:rPr>
          <w:rFonts w:cs="Arial"/>
          <w:sz w:val="22"/>
          <w:szCs w:val="22"/>
        </w:rPr>
        <w:t xml:space="preserve">To our knowledge, there are no other studies assessing the status of and barriers to care for </w:t>
      </w:r>
      <w:r w:rsidR="00D42559" w:rsidRPr="004E6B4C">
        <w:rPr>
          <w:rFonts w:cs="Arial"/>
          <w:sz w:val="22"/>
          <w:szCs w:val="22"/>
        </w:rPr>
        <w:t xml:space="preserve">TCD and initiation of </w:t>
      </w:r>
      <w:r w:rsidRPr="004E6B4C">
        <w:rPr>
          <w:rFonts w:cs="Arial"/>
          <w:sz w:val="22"/>
          <w:szCs w:val="22"/>
        </w:rPr>
        <w:t xml:space="preserve">CRCT in patients with </w:t>
      </w:r>
      <w:r w:rsidR="006D1F0D" w:rsidRPr="004E6B4C">
        <w:rPr>
          <w:rFonts w:cs="Arial"/>
          <w:sz w:val="22"/>
          <w:szCs w:val="22"/>
        </w:rPr>
        <w:t>SCD</w:t>
      </w:r>
      <w:r w:rsidRPr="004E6B4C">
        <w:rPr>
          <w:rFonts w:cs="Arial"/>
          <w:sz w:val="22"/>
          <w:szCs w:val="22"/>
        </w:rPr>
        <w:t>.</w:t>
      </w:r>
      <w:r w:rsidR="00D42559" w:rsidRPr="004E6B4C">
        <w:rPr>
          <w:rFonts w:cs="Arial"/>
          <w:sz w:val="22"/>
          <w:szCs w:val="22"/>
        </w:rPr>
        <w:t xml:space="preserve"> However, patients do not have </w:t>
      </w:r>
      <w:r w:rsidR="00412C56">
        <w:rPr>
          <w:rFonts w:cs="Arial"/>
          <w:sz w:val="22"/>
          <w:szCs w:val="22"/>
        </w:rPr>
        <w:t xml:space="preserve">an option to be included as this is a retrospective study. As a study team, we have an obligation to report results of this study to patients. </w:t>
      </w:r>
    </w:p>
    <w:p w14:paraId="6C8B625A" w14:textId="77777777" w:rsidR="00B84BDA" w:rsidRPr="004E6B4C" w:rsidRDefault="00B84BDA" w:rsidP="00B135F8">
      <w:pPr>
        <w:spacing w:after="0" w:line="240" w:lineRule="auto"/>
        <w:rPr>
          <w:rFonts w:cs="Arial"/>
          <w:sz w:val="22"/>
          <w:szCs w:val="22"/>
        </w:rPr>
      </w:pPr>
    </w:p>
    <w:p w14:paraId="5C0C4DDF" w14:textId="1259936E" w:rsidR="009C08F3" w:rsidRPr="0066073A" w:rsidRDefault="00234383" w:rsidP="00B135F8">
      <w:pPr>
        <w:spacing w:after="0" w:line="240" w:lineRule="auto"/>
        <w:rPr>
          <w:rFonts w:cs="Arial"/>
          <w:sz w:val="24"/>
          <w:szCs w:val="24"/>
          <w:u w:val="single"/>
        </w:rPr>
      </w:pPr>
      <w:r w:rsidRPr="0066073A">
        <w:rPr>
          <w:rFonts w:cs="Arial"/>
          <w:b/>
          <w:sz w:val="24"/>
          <w:szCs w:val="24"/>
          <w:u w:val="single"/>
        </w:rPr>
        <w:t>3. Adequacy of protection against risks</w:t>
      </w:r>
    </w:p>
    <w:p w14:paraId="5F145CDF" w14:textId="77777777" w:rsidR="009C08F3" w:rsidRPr="0066073A" w:rsidRDefault="009C08F3" w:rsidP="00B135F8">
      <w:pPr>
        <w:spacing w:after="0" w:line="240" w:lineRule="auto"/>
        <w:rPr>
          <w:rFonts w:cs="Arial"/>
          <w:sz w:val="24"/>
          <w:szCs w:val="24"/>
          <w:u w:val="single"/>
        </w:rPr>
      </w:pPr>
    </w:p>
    <w:p w14:paraId="2B3BB054" w14:textId="77777777" w:rsidR="009C08F3" w:rsidRPr="0066073A" w:rsidRDefault="009C08F3" w:rsidP="00B135F8">
      <w:pPr>
        <w:spacing w:after="0" w:line="240" w:lineRule="auto"/>
        <w:rPr>
          <w:rFonts w:cs="Arial"/>
          <w:b/>
          <w:i/>
          <w:sz w:val="24"/>
          <w:szCs w:val="24"/>
        </w:rPr>
      </w:pPr>
      <w:proofErr w:type="gramStart"/>
      <w:r w:rsidRPr="0066073A">
        <w:rPr>
          <w:rFonts w:cs="Arial"/>
          <w:b/>
          <w:i/>
          <w:sz w:val="24"/>
          <w:szCs w:val="24"/>
        </w:rPr>
        <w:t>a.  Recruitment</w:t>
      </w:r>
      <w:proofErr w:type="gramEnd"/>
      <w:r w:rsidRPr="0066073A">
        <w:rPr>
          <w:rFonts w:cs="Arial"/>
          <w:b/>
          <w:i/>
          <w:sz w:val="24"/>
          <w:szCs w:val="24"/>
        </w:rPr>
        <w:t xml:space="preserve"> and Informed Consent</w:t>
      </w:r>
    </w:p>
    <w:p w14:paraId="18E84A7E" w14:textId="77777777" w:rsidR="00E204A3" w:rsidRPr="0066073A" w:rsidRDefault="00E204A3" w:rsidP="00B135F8">
      <w:pPr>
        <w:spacing w:after="0" w:line="240" w:lineRule="auto"/>
        <w:rPr>
          <w:rFonts w:cs="Arial"/>
          <w:sz w:val="24"/>
          <w:szCs w:val="24"/>
        </w:rPr>
      </w:pPr>
    </w:p>
    <w:p w14:paraId="59215EAB" w14:textId="4931330C" w:rsidR="00E204A3" w:rsidRPr="0066073A" w:rsidRDefault="00B709A3" w:rsidP="00E204A3">
      <w:pPr>
        <w:spacing w:after="0" w:line="240" w:lineRule="auto"/>
        <w:rPr>
          <w:rFonts w:cs="Arial"/>
          <w:b/>
          <w:sz w:val="24"/>
          <w:szCs w:val="24"/>
        </w:rPr>
      </w:pPr>
      <w:r w:rsidRPr="0066073A">
        <w:rPr>
          <w:rFonts w:cs="Arial"/>
          <w:b/>
          <w:sz w:val="24"/>
          <w:szCs w:val="24"/>
        </w:rPr>
        <w:t>Recruitment</w:t>
      </w:r>
    </w:p>
    <w:p w14:paraId="546AC167" w14:textId="77777777" w:rsidR="00D42559" w:rsidRPr="0066073A" w:rsidRDefault="00D42559" w:rsidP="00E204A3">
      <w:pPr>
        <w:spacing w:after="0" w:line="240" w:lineRule="auto"/>
        <w:rPr>
          <w:rFonts w:cs="Arial"/>
          <w:sz w:val="24"/>
          <w:szCs w:val="24"/>
          <w:u w:val="single"/>
        </w:rPr>
      </w:pPr>
      <w:r w:rsidRPr="0066073A">
        <w:rPr>
          <w:rFonts w:cs="Arial"/>
          <w:sz w:val="24"/>
          <w:szCs w:val="24"/>
          <w:u w:val="single"/>
        </w:rPr>
        <w:t>Chart Review</w:t>
      </w:r>
    </w:p>
    <w:p w14:paraId="404A016D" w14:textId="1494B61A" w:rsidR="00D42559" w:rsidRPr="0066073A" w:rsidRDefault="00D42559" w:rsidP="00D42559">
      <w:pPr>
        <w:spacing w:line="240" w:lineRule="auto"/>
        <w:rPr>
          <w:rFonts w:cs="Arial"/>
          <w:sz w:val="22"/>
          <w:szCs w:val="22"/>
        </w:rPr>
      </w:pPr>
      <w:r w:rsidRPr="0066073A">
        <w:rPr>
          <w:rFonts w:cs="Arial"/>
          <w:sz w:val="22"/>
          <w:szCs w:val="22"/>
        </w:rPr>
        <w:t>No patient recruitment is required for chart review. Patients with sickle cell disease between the age of 2 and 16 and the sickle cell anemia genotypes that require TCD screening will be included in the medical record review.  These records will be captured at all consortium institutions by local data coordinators, entered into the W</w:t>
      </w:r>
      <w:r w:rsidR="00E55F2F">
        <w:rPr>
          <w:rFonts w:cs="Arial"/>
          <w:sz w:val="22"/>
          <w:szCs w:val="22"/>
        </w:rPr>
        <w:t>eb</w:t>
      </w:r>
      <w:r w:rsidRPr="0066073A">
        <w:rPr>
          <w:rFonts w:cs="Arial"/>
          <w:sz w:val="22"/>
          <w:szCs w:val="22"/>
        </w:rPr>
        <w:t>DCU</w:t>
      </w:r>
      <w:r w:rsidR="00E55F2F">
        <w:rPr>
          <w:rFonts w:cs="Arial"/>
          <w:sz w:val="22"/>
          <w:szCs w:val="22"/>
          <w:vertAlign w:val="superscript"/>
        </w:rPr>
        <w:t>TM</w:t>
      </w:r>
      <w:r w:rsidRPr="0066073A">
        <w:rPr>
          <w:rFonts w:cs="Arial"/>
          <w:sz w:val="22"/>
          <w:szCs w:val="22"/>
        </w:rPr>
        <w:t xml:space="preserve"> (database) for evaluation and will also include those patients identified as having abnormal TCD who should start CRCT. All chart review will be conducted at each institution and waiver of consent is requested for this retrospective review. Patient names will not be included in the data capture system.  All patients will be given confidential IDs for data entry purposes. </w:t>
      </w:r>
    </w:p>
    <w:p w14:paraId="06E1EC39" w14:textId="13C279F2" w:rsidR="00E204A3" w:rsidRPr="0066073A" w:rsidRDefault="00E204A3" w:rsidP="00E204A3">
      <w:pPr>
        <w:spacing w:after="0" w:line="240" w:lineRule="auto"/>
        <w:rPr>
          <w:rFonts w:cs="Arial"/>
          <w:sz w:val="24"/>
          <w:szCs w:val="24"/>
        </w:rPr>
      </w:pPr>
      <w:r w:rsidRPr="0066073A">
        <w:rPr>
          <w:rFonts w:cs="Arial"/>
          <w:sz w:val="24"/>
          <w:szCs w:val="24"/>
          <w:u w:val="single"/>
        </w:rPr>
        <w:t>Patients Lost to Follow-up</w:t>
      </w:r>
    </w:p>
    <w:p w14:paraId="4994C69A" w14:textId="0F2C1962" w:rsidR="002B0454" w:rsidRPr="007C74CA" w:rsidRDefault="00E204A3" w:rsidP="004E6B4C">
      <w:pPr>
        <w:spacing w:line="240" w:lineRule="auto"/>
        <w:rPr>
          <w:rFonts w:cs="Arial"/>
          <w:sz w:val="24"/>
          <w:szCs w:val="24"/>
        </w:rPr>
      </w:pPr>
      <w:r w:rsidRPr="0066073A">
        <w:rPr>
          <w:rFonts w:cs="Arial"/>
          <w:sz w:val="24"/>
          <w:szCs w:val="24"/>
        </w:rPr>
        <w:t xml:space="preserve">For patients who have been lost to follow-up (more than </w:t>
      </w:r>
      <w:r w:rsidR="00607BA7" w:rsidRPr="0066073A">
        <w:rPr>
          <w:rFonts w:cs="Arial"/>
          <w:sz w:val="24"/>
          <w:szCs w:val="24"/>
        </w:rPr>
        <w:t xml:space="preserve">24 </w:t>
      </w:r>
      <w:r w:rsidRPr="0066073A">
        <w:rPr>
          <w:rFonts w:cs="Arial"/>
          <w:sz w:val="24"/>
          <w:szCs w:val="24"/>
        </w:rPr>
        <w:t xml:space="preserve">months without care at </w:t>
      </w:r>
      <w:r w:rsidR="00607BA7" w:rsidRPr="0066073A">
        <w:rPr>
          <w:rFonts w:cs="Arial"/>
          <w:sz w:val="24"/>
          <w:szCs w:val="24"/>
        </w:rPr>
        <w:t>target center</w:t>
      </w:r>
      <w:r w:rsidRPr="0066073A">
        <w:rPr>
          <w:rFonts w:cs="Arial"/>
          <w:sz w:val="24"/>
          <w:szCs w:val="24"/>
        </w:rPr>
        <w:t>), information will be collected from the patient’s medical records to aid in contacting the patient, including the following: last known telephone number and address for the patient and his/her caregivers and last known payers (insurance type and group numbers).</w:t>
      </w:r>
      <w:r w:rsidRPr="0066073A">
        <w:rPr>
          <w:rFonts w:cs="Arial"/>
          <w:color w:val="FF0000"/>
          <w:sz w:val="24"/>
          <w:szCs w:val="24"/>
        </w:rPr>
        <w:t xml:space="preserve"> </w:t>
      </w:r>
      <w:r w:rsidRPr="0066073A">
        <w:rPr>
          <w:rFonts w:cs="Arial"/>
          <w:sz w:val="24"/>
          <w:szCs w:val="24"/>
        </w:rPr>
        <w:t xml:space="preserve">Using the </w:t>
      </w:r>
      <w:r w:rsidRPr="0066073A">
        <w:rPr>
          <w:rFonts w:cs="Arial"/>
          <w:sz w:val="24"/>
          <w:szCs w:val="24"/>
        </w:rPr>
        <w:lastRenderedPageBreak/>
        <w:t xml:space="preserve">patient’s name and insurance information, we will look up the patient’s </w:t>
      </w:r>
      <w:r w:rsidR="00F2606A" w:rsidRPr="0066073A">
        <w:rPr>
          <w:rFonts w:cs="Arial"/>
          <w:sz w:val="24"/>
          <w:szCs w:val="24"/>
        </w:rPr>
        <w:t xml:space="preserve">last </w:t>
      </w:r>
      <w:r w:rsidRPr="0066073A">
        <w:rPr>
          <w:rFonts w:cs="Arial"/>
          <w:sz w:val="24"/>
          <w:szCs w:val="24"/>
        </w:rPr>
        <w:t>known contact information</w:t>
      </w:r>
      <w:r w:rsidR="007C74CA">
        <w:rPr>
          <w:rFonts w:cs="Arial"/>
          <w:sz w:val="24"/>
          <w:szCs w:val="24"/>
        </w:rPr>
        <w:t xml:space="preserve"> and record this only at local institutions for part 2 of the study</w:t>
      </w:r>
      <w:r w:rsidRPr="007C74CA">
        <w:rPr>
          <w:rFonts w:cs="Arial"/>
          <w:sz w:val="24"/>
          <w:szCs w:val="24"/>
        </w:rPr>
        <w:t xml:space="preserve">. </w:t>
      </w:r>
    </w:p>
    <w:p w14:paraId="4BAB91A5" w14:textId="77777777" w:rsidR="002B0454" w:rsidRPr="0066073A" w:rsidRDefault="002B0454" w:rsidP="002B0454">
      <w:pPr>
        <w:spacing w:after="0" w:line="240" w:lineRule="auto"/>
        <w:rPr>
          <w:rFonts w:cs="Arial"/>
          <w:sz w:val="24"/>
          <w:szCs w:val="24"/>
        </w:rPr>
      </w:pPr>
    </w:p>
    <w:p w14:paraId="20092C75" w14:textId="77777777" w:rsidR="009C08F3" w:rsidRPr="0066073A" w:rsidRDefault="009C08F3" w:rsidP="00B135F8">
      <w:pPr>
        <w:spacing w:after="0" w:line="240" w:lineRule="auto"/>
        <w:rPr>
          <w:rFonts w:cs="Arial"/>
          <w:b/>
          <w:i/>
          <w:sz w:val="24"/>
          <w:szCs w:val="24"/>
        </w:rPr>
      </w:pPr>
      <w:proofErr w:type="gramStart"/>
      <w:r w:rsidRPr="0066073A">
        <w:rPr>
          <w:rFonts w:cs="Arial"/>
          <w:b/>
          <w:i/>
          <w:sz w:val="24"/>
          <w:szCs w:val="24"/>
        </w:rPr>
        <w:t>b.  Protection</w:t>
      </w:r>
      <w:proofErr w:type="gramEnd"/>
      <w:r w:rsidRPr="0066073A">
        <w:rPr>
          <w:rFonts w:cs="Arial"/>
          <w:b/>
          <w:i/>
          <w:sz w:val="24"/>
          <w:szCs w:val="24"/>
        </w:rPr>
        <w:t xml:space="preserve"> against Risk</w:t>
      </w:r>
    </w:p>
    <w:p w14:paraId="1D56785C" w14:textId="77777777" w:rsidR="009649AF" w:rsidRPr="0066073A" w:rsidRDefault="009649AF" w:rsidP="00B135F8">
      <w:pPr>
        <w:spacing w:after="0" w:line="240" w:lineRule="auto"/>
        <w:rPr>
          <w:rFonts w:cs="Arial"/>
          <w:b/>
          <w:i/>
          <w:sz w:val="24"/>
          <w:szCs w:val="24"/>
        </w:rPr>
      </w:pPr>
    </w:p>
    <w:p w14:paraId="6E729A5C" w14:textId="52A7596A" w:rsidR="005214BB" w:rsidRPr="0066073A" w:rsidRDefault="00B709A3" w:rsidP="00B135F8">
      <w:pPr>
        <w:spacing w:after="0" w:line="240" w:lineRule="auto"/>
        <w:rPr>
          <w:rFonts w:cs="Arial"/>
          <w:sz w:val="24"/>
          <w:szCs w:val="24"/>
          <w:u w:val="single"/>
        </w:rPr>
      </w:pPr>
      <w:r w:rsidRPr="0066073A">
        <w:rPr>
          <w:rFonts w:cs="Arial"/>
          <w:sz w:val="24"/>
          <w:szCs w:val="24"/>
          <w:u w:val="single"/>
        </w:rPr>
        <w:t>Reducing Confidentiality Risk</w:t>
      </w:r>
    </w:p>
    <w:p w14:paraId="6C1AC42C" w14:textId="3A7AAAF9" w:rsidR="00B709A3" w:rsidRPr="007C74CA" w:rsidRDefault="005214BB" w:rsidP="00B135F8">
      <w:pPr>
        <w:spacing w:after="0" w:line="240" w:lineRule="auto"/>
        <w:rPr>
          <w:rFonts w:cs="Arial"/>
          <w:sz w:val="24"/>
          <w:szCs w:val="24"/>
          <w:u w:val="single"/>
        </w:rPr>
      </w:pPr>
      <w:r w:rsidRPr="0066073A">
        <w:rPr>
          <w:rFonts w:cs="Arial"/>
          <w:sz w:val="24"/>
          <w:szCs w:val="24"/>
        </w:rPr>
        <w:t>We will implement several procedures to ensure that risk of loss of confidentiality is minimized, including the use of an anonymous identifier on all patient files, keeping any forms with patient identities (e.g., consent forms) in a separate location from the files, and ensuring that all documents are stored in a secure location</w:t>
      </w:r>
      <w:r w:rsidR="007C74CA">
        <w:rPr>
          <w:rFonts w:cs="Arial"/>
          <w:sz w:val="24"/>
          <w:szCs w:val="24"/>
        </w:rPr>
        <w:t xml:space="preserve"> at only the local site</w:t>
      </w:r>
      <w:r w:rsidRPr="007C74CA">
        <w:rPr>
          <w:rFonts w:cs="Arial"/>
          <w:sz w:val="24"/>
          <w:szCs w:val="24"/>
        </w:rPr>
        <w:t>.</w:t>
      </w:r>
      <w:r w:rsidR="00D42559" w:rsidRPr="007C74CA">
        <w:rPr>
          <w:rFonts w:cs="Arial"/>
          <w:sz w:val="24"/>
          <w:szCs w:val="24"/>
        </w:rPr>
        <w:t xml:space="preserve"> </w:t>
      </w:r>
    </w:p>
    <w:p w14:paraId="08723DF9" w14:textId="77777777" w:rsidR="00B709A3" w:rsidRPr="0066073A" w:rsidRDefault="00B709A3" w:rsidP="00B135F8">
      <w:pPr>
        <w:spacing w:after="0" w:line="240" w:lineRule="auto"/>
        <w:rPr>
          <w:rFonts w:cs="Arial"/>
          <w:sz w:val="24"/>
          <w:szCs w:val="24"/>
        </w:rPr>
      </w:pPr>
    </w:p>
    <w:p w14:paraId="4A52F5A0" w14:textId="038F75B4" w:rsidR="009C08F3" w:rsidRPr="0066073A" w:rsidRDefault="00234383" w:rsidP="00B135F8">
      <w:pPr>
        <w:spacing w:after="0" w:line="240" w:lineRule="auto"/>
        <w:rPr>
          <w:rFonts w:cs="Arial"/>
          <w:b/>
          <w:sz w:val="24"/>
          <w:szCs w:val="24"/>
          <w:u w:val="single"/>
        </w:rPr>
      </w:pPr>
      <w:bookmarkStart w:id="4" w:name="_Toc85424935"/>
      <w:r w:rsidRPr="0066073A">
        <w:rPr>
          <w:rFonts w:cs="Arial"/>
          <w:b/>
          <w:sz w:val="24"/>
          <w:szCs w:val="24"/>
          <w:u w:val="single"/>
        </w:rPr>
        <w:t>4</w:t>
      </w:r>
      <w:r w:rsidR="009C08F3" w:rsidRPr="0066073A">
        <w:rPr>
          <w:rFonts w:cs="Arial"/>
          <w:b/>
          <w:sz w:val="24"/>
          <w:szCs w:val="24"/>
          <w:u w:val="single"/>
        </w:rPr>
        <w:t>.  POTENTIAL BENEFITS OF THE PROPOSED RESEARCH TO THE SUBJECTS AND OTHERS</w:t>
      </w:r>
      <w:bookmarkEnd w:id="4"/>
      <w:r w:rsidR="009C08F3" w:rsidRPr="0066073A">
        <w:rPr>
          <w:rFonts w:cs="Arial"/>
          <w:b/>
          <w:sz w:val="24"/>
          <w:szCs w:val="24"/>
          <w:u w:val="single"/>
        </w:rPr>
        <w:t xml:space="preserve"> </w:t>
      </w:r>
    </w:p>
    <w:p w14:paraId="6BA5E512" w14:textId="77777777" w:rsidR="009C08F3" w:rsidRPr="0066073A" w:rsidRDefault="009C08F3" w:rsidP="00B135F8">
      <w:pPr>
        <w:spacing w:after="0" w:line="240" w:lineRule="auto"/>
        <w:rPr>
          <w:rFonts w:cs="Arial"/>
          <w:sz w:val="24"/>
          <w:szCs w:val="24"/>
        </w:rPr>
      </w:pPr>
    </w:p>
    <w:p w14:paraId="7D21D792" w14:textId="752A57D7" w:rsidR="009C08F3" w:rsidRPr="007C74CA" w:rsidRDefault="00E204A3" w:rsidP="00B135F8">
      <w:pPr>
        <w:spacing w:after="0" w:line="240" w:lineRule="auto"/>
        <w:rPr>
          <w:rFonts w:cs="Arial"/>
          <w:sz w:val="24"/>
          <w:szCs w:val="24"/>
        </w:rPr>
      </w:pPr>
      <w:r w:rsidRPr="0066073A">
        <w:rPr>
          <w:rFonts w:cs="Arial"/>
          <w:sz w:val="24"/>
          <w:szCs w:val="24"/>
        </w:rPr>
        <w:t xml:space="preserve">The proposed research is anticipated to have potential direct benefits to </w:t>
      </w:r>
      <w:r w:rsidR="00A11D09" w:rsidRPr="0066073A">
        <w:rPr>
          <w:rFonts w:cs="Arial"/>
          <w:sz w:val="24"/>
          <w:szCs w:val="24"/>
        </w:rPr>
        <w:t xml:space="preserve">the participants, particularly </w:t>
      </w:r>
      <w:r w:rsidR="00234383" w:rsidRPr="0066073A">
        <w:rPr>
          <w:rFonts w:cs="Arial"/>
          <w:sz w:val="24"/>
          <w:szCs w:val="24"/>
        </w:rPr>
        <w:t>including those</w:t>
      </w:r>
      <w:r w:rsidR="00A11D09" w:rsidRPr="0066073A">
        <w:rPr>
          <w:rFonts w:cs="Arial"/>
          <w:sz w:val="24"/>
          <w:szCs w:val="24"/>
        </w:rPr>
        <w:t xml:space="preserve"> lost to follow-up</w:t>
      </w:r>
      <w:r w:rsidRPr="0066073A">
        <w:rPr>
          <w:rFonts w:cs="Arial"/>
          <w:sz w:val="24"/>
          <w:szCs w:val="24"/>
        </w:rPr>
        <w:t xml:space="preserve">. </w:t>
      </w:r>
      <w:r w:rsidR="00A11D09" w:rsidRPr="0066073A">
        <w:rPr>
          <w:rFonts w:cs="Arial"/>
          <w:sz w:val="24"/>
          <w:szCs w:val="24"/>
        </w:rPr>
        <w:t>Specifically, patients</w:t>
      </w:r>
      <w:r w:rsidRPr="0066073A">
        <w:rPr>
          <w:rFonts w:cs="Arial"/>
          <w:sz w:val="24"/>
          <w:szCs w:val="24"/>
        </w:rPr>
        <w:t xml:space="preserve"> who have been lost to follow-up </w:t>
      </w:r>
      <w:r w:rsidR="007C74CA">
        <w:rPr>
          <w:rFonts w:cs="Arial"/>
          <w:sz w:val="24"/>
          <w:szCs w:val="24"/>
        </w:rPr>
        <w:t xml:space="preserve">will (in part </w:t>
      </w:r>
      <w:r w:rsidR="007A122F">
        <w:rPr>
          <w:rFonts w:cs="Arial"/>
          <w:sz w:val="24"/>
          <w:szCs w:val="24"/>
        </w:rPr>
        <w:t>2</w:t>
      </w:r>
      <w:r w:rsidR="007C74CA">
        <w:rPr>
          <w:rFonts w:cs="Arial"/>
          <w:sz w:val="24"/>
          <w:szCs w:val="24"/>
        </w:rPr>
        <w:t xml:space="preserve">) </w:t>
      </w:r>
      <w:r w:rsidR="00C809BE" w:rsidRPr="007C74CA">
        <w:rPr>
          <w:rFonts w:cs="Arial"/>
          <w:sz w:val="24"/>
          <w:szCs w:val="24"/>
        </w:rPr>
        <w:t xml:space="preserve">have the option of receiving information on </w:t>
      </w:r>
      <w:r w:rsidR="00234383" w:rsidRPr="007C74CA">
        <w:rPr>
          <w:rFonts w:cs="Arial"/>
          <w:sz w:val="24"/>
          <w:szCs w:val="24"/>
        </w:rPr>
        <w:t xml:space="preserve">local, </w:t>
      </w:r>
      <w:r w:rsidR="00A11D09" w:rsidRPr="007C74CA">
        <w:rPr>
          <w:rFonts w:cs="Arial"/>
          <w:sz w:val="24"/>
          <w:szCs w:val="24"/>
        </w:rPr>
        <w:t>specialty providers, regardless of their participation in the study.</w:t>
      </w:r>
      <w:r w:rsidRPr="007C74CA">
        <w:rPr>
          <w:rFonts w:cs="Arial"/>
          <w:sz w:val="24"/>
          <w:szCs w:val="24"/>
        </w:rPr>
        <w:t xml:space="preserve"> These patients may experience direct benefits from being c</w:t>
      </w:r>
      <w:r w:rsidR="00C809BE" w:rsidRPr="007C74CA">
        <w:rPr>
          <w:rFonts w:cs="Arial"/>
          <w:sz w:val="24"/>
          <w:szCs w:val="24"/>
        </w:rPr>
        <w:t xml:space="preserve">ontacted, including re-initiating potentially life-saving care. </w:t>
      </w:r>
      <w:r w:rsidR="00234383" w:rsidRPr="007C74CA">
        <w:rPr>
          <w:rFonts w:cs="Arial"/>
          <w:sz w:val="24"/>
          <w:szCs w:val="24"/>
        </w:rPr>
        <w:t>Additional potential benefits include enhanced education for involved providers and their patients.</w:t>
      </w:r>
    </w:p>
    <w:p w14:paraId="165802C3" w14:textId="77777777" w:rsidR="009C08F3" w:rsidRPr="0066073A" w:rsidRDefault="009C08F3" w:rsidP="00B135F8">
      <w:pPr>
        <w:spacing w:after="0" w:line="240" w:lineRule="auto"/>
        <w:rPr>
          <w:rFonts w:cs="Arial"/>
          <w:sz w:val="24"/>
          <w:szCs w:val="24"/>
        </w:rPr>
      </w:pPr>
    </w:p>
    <w:p w14:paraId="496EBD18" w14:textId="5D8F7C6B" w:rsidR="009C08F3" w:rsidRPr="0066073A" w:rsidRDefault="00234383" w:rsidP="00B135F8">
      <w:pPr>
        <w:spacing w:after="0" w:line="240" w:lineRule="auto"/>
        <w:rPr>
          <w:rFonts w:cs="Arial"/>
          <w:b/>
          <w:sz w:val="24"/>
          <w:szCs w:val="24"/>
          <w:u w:val="single"/>
        </w:rPr>
      </w:pPr>
      <w:bookmarkStart w:id="5" w:name="_Toc85424936"/>
      <w:r w:rsidRPr="0066073A">
        <w:rPr>
          <w:rFonts w:cs="Arial"/>
          <w:b/>
          <w:sz w:val="24"/>
          <w:szCs w:val="24"/>
          <w:u w:val="single"/>
        </w:rPr>
        <w:t>5</w:t>
      </w:r>
      <w:r w:rsidR="009C08F3" w:rsidRPr="0066073A">
        <w:rPr>
          <w:rFonts w:cs="Arial"/>
          <w:b/>
          <w:sz w:val="24"/>
          <w:szCs w:val="24"/>
          <w:u w:val="single"/>
        </w:rPr>
        <w:t>.  IMPORTANCE OF THE KNOWLEDGE TO BE GAINED</w:t>
      </w:r>
      <w:bookmarkEnd w:id="5"/>
      <w:r w:rsidR="009C08F3" w:rsidRPr="0066073A">
        <w:rPr>
          <w:rFonts w:cs="Arial"/>
          <w:b/>
          <w:sz w:val="24"/>
          <w:szCs w:val="24"/>
          <w:u w:val="single"/>
        </w:rPr>
        <w:t xml:space="preserve"> </w:t>
      </w:r>
    </w:p>
    <w:p w14:paraId="4CE673F7" w14:textId="5AA0C8CC" w:rsidR="009C08F3" w:rsidRPr="0066073A" w:rsidRDefault="00A11D09" w:rsidP="00B135F8">
      <w:pPr>
        <w:spacing w:after="0" w:line="240" w:lineRule="auto"/>
        <w:rPr>
          <w:rFonts w:cs="Arial"/>
          <w:sz w:val="24"/>
          <w:szCs w:val="24"/>
        </w:rPr>
      </w:pPr>
      <w:r w:rsidRPr="0066073A">
        <w:rPr>
          <w:rFonts w:cs="Arial"/>
          <w:sz w:val="24"/>
          <w:szCs w:val="24"/>
        </w:rPr>
        <w:t xml:space="preserve">The information obtained from the study is anticipated to be broadly beneficial for the overall population of patients with </w:t>
      </w:r>
      <w:r w:rsidR="006D1F0D" w:rsidRPr="0066073A">
        <w:rPr>
          <w:rFonts w:cs="Arial"/>
          <w:sz w:val="24"/>
          <w:szCs w:val="24"/>
        </w:rPr>
        <w:t>SCD</w:t>
      </w:r>
      <w:r w:rsidRPr="0066073A">
        <w:rPr>
          <w:rFonts w:cs="Arial"/>
          <w:sz w:val="24"/>
          <w:szCs w:val="24"/>
        </w:rPr>
        <w:t xml:space="preserve"> by informing improved implementation practices for </w:t>
      </w:r>
      <w:r w:rsidR="00607BA7" w:rsidRPr="0066073A">
        <w:rPr>
          <w:rFonts w:cs="Arial"/>
          <w:sz w:val="24"/>
          <w:szCs w:val="24"/>
        </w:rPr>
        <w:t>care and prevention</w:t>
      </w:r>
      <w:r w:rsidRPr="0066073A">
        <w:rPr>
          <w:rFonts w:cs="Arial"/>
          <w:sz w:val="24"/>
          <w:szCs w:val="24"/>
        </w:rPr>
        <w:t xml:space="preserve">. In particular, the use of questionnaires and qualitative interviews with patients is anticipated to allow patients to express their opinions of </w:t>
      </w:r>
      <w:r w:rsidR="00607BA7" w:rsidRPr="0066073A">
        <w:rPr>
          <w:rFonts w:cs="Arial"/>
          <w:sz w:val="24"/>
          <w:szCs w:val="24"/>
        </w:rPr>
        <w:t xml:space="preserve">TCD and </w:t>
      </w:r>
      <w:r w:rsidRPr="0066073A">
        <w:rPr>
          <w:rFonts w:cs="Arial"/>
          <w:sz w:val="24"/>
          <w:szCs w:val="24"/>
        </w:rPr>
        <w:t xml:space="preserve">CRCT as well as barriers to </w:t>
      </w:r>
      <w:r w:rsidR="00607BA7" w:rsidRPr="0066073A">
        <w:rPr>
          <w:rFonts w:cs="Arial"/>
          <w:sz w:val="24"/>
          <w:szCs w:val="24"/>
        </w:rPr>
        <w:t xml:space="preserve">TCD and </w:t>
      </w:r>
      <w:r w:rsidRPr="0066073A">
        <w:rPr>
          <w:rFonts w:cs="Arial"/>
          <w:sz w:val="24"/>
          <w:szCs w:val="24"/>
        </w:rPr>
        <w:t xml:space="preserve">CRCT, which is information that would otherwise be difficult to obtain. The potential to improve access to </w:t>
      </w:r>
      <w:r w:rsidR="00607BA7" w:rsidRPr="0066073A">
        <w:rPr>
          <w:rFonts w:cs="Arial"/>
          <w:sz w:val="24"/>
          <w:szCs w:val="24"/>
        </w:rPr>
        <w:t>TCD/</w:t>
      </w:r>
      <w:r w:rsidRPr="0066073A">
        <w:rPr>
          <w:rFonts w:cs="Arial"/>
          <w:sz w:val="24"/>
          <w:szCs w:val="24"/>
        </w:rPr>
        <w:t xml:space="preserve">CRCT for all patients at high stroke risk is a significant benefit to patients with </w:t>
      </w:r>
      <w:r w:rsidR="006D1F0D" w:rsidRPr="0066073A">
        <w:rPr>
          <w:rFonts w:cs="Arial"/>
          <w:sz w:val="24"/>
          <w:szCs w:val="24"/>
        </w:rPr>
        <w:t>SCD</w:t>
      </w:r>
      <w:r w:rsidRPr="0066073A">
        <w:rPr>
          <w:rFonts w:cs="Arial"/>
          <w:sz w:val="24"/>
          <w:szCs w:val="24"/>
        </w:rPr>
        <w:t xml:space="preserve"> in consideration of the minimal risks involved.</w:t>
      </w:r>
    </w:p>
    <w:p w14:paraId="4D0B769B" w14:textId="77777777" w:rsidR="009C08F3" w:rsidRPr="0066073A" w:rsidRDefault="009C08F3" w:rsidP="00B135F8">
      <w:pPr>
        <w:spacing w:after="0" w:line="240" w:lineRule="auto"/>
        <w:rPr>
          <w:rFonts w:cs="Arial"/>
          <w:i/>
          <w:sz w:val="24"/>
          <w:szCs w:val="24"/>
        </w:rPr>
      </w:pPr>
      <w:bookmarkStart w:id="6" w:name="Human_Subjects_Research_DataSafeMonitor"/>
      <w:bookmarkEnd w:id="6"/>
    </w:p>
    <w:p w14:paraId="4BD1F78B" w14:textId="6E3DF4CC" w:rsidR="009C08F3" w:rsidRPr="0066073A" w:rsidRDefault="00234383" w:rsidP="00B135F8">
      <w:pPr>
        <w:spacing w:after="0" w:line="240" w:lineRule="auto"/>
        <w:rPr>
          <w:rFonts w:cs="Arial"/>
          <w:b/>
          <w:sz w:val="24"/>
          <w:szCs w:val="24"/>
          <w:u w:val="single"/>
        </w:rPr>
      </w:pPr>
      <w:r w:rsidRPr="0066073A">
        <w:rPr>
          <w:rFonts w:cs="Arial"/>
          <w:b/>
          <w:sz w:val="24"/>
          <w:szCs w:val="24"/>
          <w:u w:val="single"/>
        </w:rPr>
        <w:t>H</w:t>
      </w:r>
      <w:r w:rsidR="009C08F3" w:rsidRPr="0066073A">
        <w:rPr>
          <w:rFonts w:cs="Arial"/>
          <w:b/>
          <w:sz w:val="24"/>
          <w:szCs w:val="24"/>
          <w:u w:val="single"/>
        </w:rPr>
        <w:t>. REFERENCES/LITERATURE CITATIONS</w:t>
      </w:r>
    </w:p>
    <w:p w14:paraId="598DDD77" w14:textId="67D133B5" w:rsidR="00535E97" w:rsidRPr="0066073A" w:rsidRDefault="00FD45D9" w:rsidP="00535E97">
      <w:pPr>
        <w:pStyle w:val="EndNoteBibliography"/>
        <w:spacing w:after="0"/>
      </w:pPr>
      <w:r w:rsidRPr="003C4192">
        <w:rPr>
          <w:sz w:val="20"/>
          <w:szCs w:val="24"/>
        </w:rPr>
        <w:fldChar w:fldCharType="begin"/>
      </w:r>
      <w:r w:rsidRPr="0066073A">
        <w:rPr>
          <w:szCs w:val="24"/>
        </w:rPr>
        <w:instrText xml:space="preserve"> ADDIN EN.REFLIST </w:instrText>
      </w:r>
      <w:r w:rsidRPr="003C4192">
        <w:rPr>
          <w:sz w:val="20"/>
          <w:szCs w:val="24"/>
        </w:rPr>
        <w:fldChar w:fldCharType="separate"/>
      </w:r>
      <w:bookmarkStart w:id="7" w:name="_ENREF_1"/>
      <w:r w:rsidR="00535E97" w:rsidRPr="0066073A">
        <w:t>1.</w:t>
      </w:r>
      <w:r w:rsidR="00535E97" w:rsidRPr="0066073A">
        <w:tab/>
        <w:t xml:space="preserve">DeBaun MR, Casella JF. Transfusions for silent cerebral infarcts in sickle cell anemia. N Engl J Med. 2014;371(19):1841-2. </w:t>
      </w:r>
      <w:bookmarkEnd w:id="7"/>
    </w:p>
    <w:p w14:paraId="7246EE79" w14:textId="5FB9A010" w:rsidR="00535E97" w:rsidRPr="0066073A" w:rsidRDefault="00535E97" w:rsidP="00535E97">
      <w:pPr>
        <w:pStyle w:val="EndNoteBibliography"/>
        <w:spacing w:after="0"/>
      </w:pPr>
      <w:bookmarkStart w:id="8" w:name="_ENREF_2"/>
      <w:r w:rsidRPr="0066073A">
        <w:t>2.</w:t>
      </w:r>
      <w:r w:rsidRPr="0066073A">
        <w:tab/>
        <w:t xml:space="preserve">Ohene-Frempong K, Weiner SJ, Sleeper LA, Miller ST, Embury S, Moohr JW, Wethers DL, Pegelow CH, Gill FM. Cerebrovascular accidents in sickle cell disease: rates and risk factors. Blood. 1998;91(1):288-94. </w:t>
      </w:r>
      <w:bookmarkEnd w:id="8"/>
    </w:p>
    <w:p w14:paraId="13C61461" w14:textId="6F3E6292" w:rsidR="00535E97" w:rsidRPr="0066073A" w:rsidRDefault="00535E97" w:rsidP="00535E97">
      <w:pPr>
        <w:pStyle w:val="EndNoteBibliography"/>
        <w:spacing w:after="0"/>
      </w:pPr>
      <w:bookmarkStart w:id="9" w:name="_ENREF_3"/>
      <w:r w:rsidRPr="0066073A">
        <w:t>3.</w:t>
      </w:r>
      <w:r w:rsidRPr="0066073A">
        <w:tab/>
        <w:t xml:space="preserve">Adams RJ, McKie VC, Hsu L, Files B, Vichinsky E, Pegelow C, Abboud M, Gallagher D, Kutlar A, Nichols FT, Bonds DR, Brambilla D. Prevention of a first stroke by transfusions in children with sickle cell anemia and abnormal results on transcranial Doppler ultrasonography. N Engl J Med. 1998;339(1):5-11. </w:t>
      </w:r>
      <w:bookmarkEnd w:id="9"/>
    </w:p>
    <w:p w14:paraId="57D638C1" w14:textId="4758764C" w:rsidR="00535E97" w:rsidRPr="0066073A" w:rsidRDefault="00535E97" w:rsidP="00535E97">
      <w:pPr>
        <w:pStyle w:val="EndNoteBibliography"/>
        <w:spacing w:after="0"/>
      </w:pPr>
      <w:bookmarkStart w:id="10" w:name="_ENREF_4"/>
      <w:r w:rsidRPr="0066073A">
        <w:t>4.</w:t>
      </w:r>
      <w:r w:rsidRPr="0066073A">
        <w:tab/>
        <w:t xml:space="preserve">Hulbert ML, McKinstry RC, Lacey JL, Moran CJ, Panepinto JA, Thompson AA, Sarnaik SA, Woods GM, Casella JF, Inusa B, Howard J, Kirkham FJ, Anie KA, Mullin JE, Ichord R, Noetzel M, Yan Y, Rodeghier M, Debaun MR. Silent cerebral infarcts occur despite regular blood transfusion therapy after first strokes in children with sickle cell disease. Blood. 2011;117(3):772-9. </w:t>
      </w:r>
      <w:bookmarkEnd w:id="10"/>
    </w:p>
    <w:p w14:paraId="249D2E6E" w14:textId="27BF13CF" w:rsidR="00535E97" w:rsidRPr="0066073A" w:rsidRDefault="00535E97" w:rsidP="00535E97">
      <w:pPr>
        <w:pStyle w:val="EndNoteBibliography"/>
        <w:spacing w:after="0"/>
      </w:pPr>
      <w:bookmarkStart w:id="11" w:name="_ENREF_5"/>
      <w:r w:rsidRPr="0066073A">
        <w:t>5.</w:t>
      </w:r>
      <w:r w:rsidRPr="0066073A">
        <w:tab/>
        <w:t xml:space="preserve">Smith LA, Oyeku SO, Homer C, Zuckerman B. Sickle cell disease: a question of equity and quality. Pediatrics. 2006;117(5):1763-70. </w:t>
      </w:r>
      <w:bookmarkEnd w:id="11"/>
    </w:p>
    <w:p w14:paraId="1F2C599E" w14:textId="6867A9A3" w:rsidR="00535E97" w:rsidRPr="0066073A" w:rsidRDefault="00535E97" w:rsidP="00535E97">
      <w:pPr>
        <w:pStyle w:val="EndNoteBibliography"/>
        <w:spacing w:after="0"/>
      </w:pPr>
      <w:bookmarkStart w:id="12" w:name="_ENREF_6"/>
      <w:r w:rsidRPr="0066073A">
        <w:lastRenderedPageBreak/>
        <w:t>6.</w:t>
      </w:r>
      <w:r w:rsidRPr="0066073A">
        <w:tab/>
        <w:t xml:space="preserve">Platt OS, Brambilla DJ, Rosse WF, Milner PF, Castro O, Steinberg MH, Klug PP. Mortality in sickle cell disease. Life expectancy and risk factors for early death. N Engl J Med. 1994;330(23):1639-44. </w:t>
      </w:r>
      <w:bookmarkEnd w:id="12"/>
    </w:p>
    <w:p w14:paraId="2C27ABB3" w14:textId="5DADE93F" w:rsidR="00535E97" w:rsidRPr="0066073A" w:rsidRDefault="00535E97" w:rsidP="00535E97">
      <w:pPr>
        <w:pStyle w:val="EndNoteBibliography"/>
        <w:spacing w:after="0"/>
      </w:pPr>
      <w:bookmarkStart w:id="13" w:name="_ENREF_7"/>
      <w:r w:rsidRPr="0066073A">
        <w:t>7.</w:t>
      </w:r>
      <w:r w:rsidRPr="0066073A">
        <w:tab/>
        <w:t xml:space="preserve">Brousseau DC, Owens PL, Mosso AL, Panepinto JA, Steiner CA. Acute care utilization and rehospitalizations for sickle cell disease. JAMA. 2010;303(13):1288-94. </w:t>
      </w:r>
      <w:bookmarkEnd w:id="13"/>
    </w:p>
    <w:p w14:paraId="2B20F149" w14:textId="1DBBA82B" w:rsidR="00535E97" w:rsidRPr="0066073A" w:rsidRDefault="00535E97" w:rsidP="00535E97">
      <w:pPr>
        <w:pStyle w:val="EndNoteBibliography"/>
        <w:spacing w:after="0"/>
      </w:pPr>
      <w:bookmarkStart w:id="14" w:name="_ENREF_8"/>
      <w:r w:rsidRPr="0066073A">
        <w:t>8.</w:t>
      </w:r>
      <w:r w:rsidRPr="0066073A">
        <w:tab/>
        <w:t xml:space="preserve">Nietert PJ, Abboud MR, Zoller JS, Silverstein MD. Costs, charges, and reimbursements for persons with sickle cell disease. J Pediatr Hematol Oncol. 1999;21(5):389-96. </w:t>
      </w:r>
      <w:bookmarkEnd w:id="14"/>
    </w:p>
    <w:p w14:paraId="74A9A519" w14:textId="432F2CF2" w:rsidR="00535E97" w:rsidRPr="0066073A" w:rsidRDefault="00535E97" w:rsidP="00535E97">
      <w:pPr>
        <w:pStyle w:val="EndNoteBibliography"/>
        <w:spacing w:after="0"/>
      </w:pPr>
      <w:bookmarkStart w:id="15" w:name="_ENREF_9"/>
      <w:r w:rsidRPr="0066073A">
        <w:t>9.</w:t>
      </w:r>
      <w:r w:rsidRPr="0066073A">
        <w:tab/>
        <w:t xml:space="preserve">Telfair J, Haque A, Etienne M, Tang S, Strasser S. Rural/urban differences in access to and utilization of services among people in Alabama with sickle cell disease. Public Health Rep. 2003;118(1):27-36. </w:t>
      </w:r>
      <w:bookmarkEnd w:id="15"/>
    </w:p>
    <w:p w14:paraId="222480E7" w14:textId="03DC2A04" w:rsidR="00535E97" w:rsidRPr="0066073A" w:rsidRDefault="00535E97" w:rsidP="00535E97">
      <w:pPr>
        <w:pStyle w:val="EndNoteBibliography"/>
        <w:spacing w:after="0"/>
      </w:pPr>
      <w:bookmarkStart w:id="16" w:name="_ENREF_10"/>
      <w:r w:rsidRPr="0066073A">
        <w:t>10.</w:t>
      </w:r>
      <w:r w:rsidRPr="0066073A">
        <w:tab/>
        <w:t xml:space="preserve">Davis H, Gergen PJ, Moore RM, Jr. Geographic differences in mortality of young children with sickle cell disease in the United States. Public Health Rep. 1997;112(1):52-8. </w:t>
      </w:r>
      <w:bookmarkEnd w:id="16"/>
    </w:p>
    <w:p w14:paraId="4B431660" w14:textId="11ED74FE" w:rsidR="00535E97" w:rsidRPr="0066073A" w:rsidRDefault="00535E97" w:rsidP="00535E97">
      <w:pPr>
        <w:pStyle w:val="EndNoteBibliography"/>
        <w:spacing w:after="0"/>
      </w:pPr>
      <w:bookmarkStart w:id="17" w:name="_ENREF_11"/>
      <w:r w:rsidRPr="0066073A">
        <w:t>11.</w:t>
      </w:r>
      <w:r w:rsidRPr="0066073A">
        <w:tab/>
        <w:t xml:space="preserve">Folstein MF, Folstein SE, McHugh PR. "Mini-mental state". A practical method for grading the cognitive state of patients for the clinician. J Psych Res. 1975;12(3):189-98. </w:t>
      </w:r>
      <w:bookmarkEnd w:id="17"/>
    </w:p>
    <w:p w14:paraId="2E8E1D74" w14:textId="77777777" w:rsidR="00535E97" w:rsidRPr="0066073A" w:rsidRDefault="00535E97" w:rsidP="00535E97">
      <w:pPr>
        <w:pStyle w:val="EndNoteBibliography"/>
        <w:spacing w:after="0"/>
      </w:pPr>
      <w:bookmarkStart w:id="18" w:name="_ENREF_12"/>
      <w:r w:rsidRPr="0066073A">
        <w:t>12.</w:t>
      </w:r>
      <w:r w:rsidRPr="0066073A">
        <w:tab/>
        <w:t>Varni JW, Seid M, Kurtin PS. Reliability and validity of the Pedistric Quality of Life Inventory version 4.0 generic core scales in healthy and patient populations. Med Care. 2001;39(8):800-12.</w:t>
      </w:r>
      <w:bookmarkEnd w:id="18"/>
    </w:p>
    <w:p w14:paraId="0DAE65B4" w14:textId="48C514BA" w:rsidR="00535E97" w:rsidRPr="0066073A" w:rsidRDefault="00535E97" w:rsidP="00535E97">
      <w:pPr>
        <w:pStyle w:val="EndNoteBibliography"/>
        <w:spacing w:after="0"/>
      </w:pPr>
      <w:bookmarkStart w:id="19" w:name="_ENREF_13"/>
      <w:r w:rsidRPr="0066073A">
        <w:t>13.</w:t>
      </w:r>
      <w:r w:rsidRPr="0066073A">
        <w:tab/>
        <w:t>Panepinto JA, Pajewski NM, Foerster LM, Hoffmann RG. The performance of the PedsQL Generic Core Scales in children with sickle cell disease. J Pediatr Haematol Oncol. 2008;30(9):666-73.</w:t>
      </w:r>
      <w:bookmarkEnd w:id="19"/>
    </w:p>
    <w:p w14:paraId="0B0998F0" w14:textId="77777777" w:rsidR="00535E97" w:rsidRPr="0066073A" w:rsidRDefault="00535E97" w:rsidP="00535E97">
      <w:pPr>
        <w:pStyle w:val="EndNoteBibliography"/>
        <w:spacing w:after="0"/>
      </w:pPr>
      <w:bookmarkStart w:id="20" w:name="_ENREF_14"/>
      <w:r w:rsidRPr="0066073A">
        <w:t>14.</w:t>
      </w:r>
      <w:r w:rsidRPr="0066073A">
        <w:tab/>
        <w:t xml:space="preserve">McClellan CB, Schatz J, Sanchez C, Roberts CW. Validity of the Pediatric Quality Of Life Inventory for youth with sickle cell disease. J Pediatr Psychol. 2008;33(10):1153-62. </w:t>
      </w:r>
      <w:bookmarkStart w:id="21" w:name="_ENREF_15"/>
      <w:bookmarkEnd w:id="20"/>
    </w:p>
    <w:p w14:paraId="7374F8C6" w14:textId="0A3CD315" w:rsidR="00535E97" w:rsidRPr="0066073A" w:rsidRDefault="00535E97" w:rsidP="00535E97">
      <w:pPr>
        <w:pStyle w:val="EndNoteBibliography"/>
        <w:spacing w:after="0"/>
      </w:pPr>
      <w:r w:rsidRPr="0066073A">
        <w:t>15.</w:t>
      </w:r>
      <w:r w:rsidRPr="0066073A">
        <w:tab/>
        <w:t>Limbers CA, Newman DA, Varni JW. Factorial invariance of child self-report across age subgroups: A confirmatory factor analysis of ages 5 to 16 years utilizing the PedsQL 4.0 Generic Core Scales. Value in Health. 2008;11(4):659-68.</w:t>
      </w:r>
      <w:bookmarkEnd w:id="21"/>
    </w:p>
    <w:p w14:paraId="138E9570" w14:textId="138F0BFC" w:rsidR="00535E97" w:rsidRPr="0066073A" w:rsidRDefault="00535E97" w:rsidP="00535E97">
      <w:pPr>
        <w:pStyle w:val="EndNoteBibliography"/>
        <w:spacing w:after="0"/>
      </w:pPr>
      <w:bookmarkStart w:id="22" w:name="_ENREF_16"/>
      <w:r w:rsidRPr="0066073A">
        <w:t>16.</w:t>
      </w:r>
      <w:r w:rsidRPr="0066073A">
        <w:tab/>
        <w:t>Varni JW, Limbers CA, Newman DA, Seid M. Longitudinal factorial invariance of the PedsQL 4.0 Generic Core Scales Child Self-Report Version: One year prospective evidence from the California State Children's Health Insurance Program (SCHIP). Qual Life Res. 2008;17:1153-62.</w:t>
      </w:r>
      <w:bookmarkEnd w:id="22"/>
    </w:p>
    <w:p w14:paraId="5CF6EA50" w14:textId="5D665EBD" w:rsidR="00535E97" w:rsidRPr="0066073A" w:rsidRDefault="00535E97" w:rsidP="00535E97">
      <w:pPr>
        <w:pStyle w:val="EndNoteBibliography"/>
        <w:spacing w:after="0"/>
      </w:pPr>
      <w:bookmarkStart w:id="23" w:name="_ENREF_17"/>
      <w:r w:rsidRPr="0066073A">
        <w:t>17.</w:t>
      </w:r>
      <w:r w:rsidRPr="0066073A">
        <w:tab/>
        <w:t xml:space="preserve">Panepinto JA, Torres S, Bendo CB, McCavit TL, Dinu B, Sherman-Bien S, Bemrich-Stolz C, Varni JW. PedsQL sickle cell disease module: feasibility, reliability, and validity. Pediatr Blood Cancer. 2013;60(8):1338-44. </w:t>
      </w:r>
      <w:bookmarkEnd w:id="23"/>
    </w:p>
    <w:p w14:paraId="573D69A9" w14:textId="3B4D5C8A" w:rsidR="00535E97" w:rsidRPr="0066073A" w:rsidRDefault="00535E97" w:rsidP="00535E97">
      <w:pPr>
        <w:pStyle w:val="EndNoteBibliography"/>
        <w:spacing w:after="0"/>
      </w:pPr>
      <w:bookmarkStart w:id="24" w:name="_ENREF_18"/>
      <w:r w:rsidRPr="0066073A">
        <w:t>18.</w:t>
      </w:r>
      <w:r w:rsidRPr="0066073A">
        <w:tab/>
        <w:t xml:space="preserve">Cella D, Riley W, Stone A, Rothrock N, Reeve B, Yount S, Amtmann D, Bode R, Buysse D, Choi S, Cook K, Devellis R, DeWalt D, Fries JF, Gershon R, Hahn EA, Lai JS, Pilkonis P, Revicki D, Rose M, Weinfurt K, Hays R. The Patient-Reported Outcomes Measurement Information System (PROMIS) developed and tested its first wave of adult self-reported health outcome item banks: 2005-2008. J Clin Epidemiol. 2010;63(11):1179-94. </w:t>
      </w:r>
      <w:bookmarkEnd w:id="24"/>
    </w:p>
    <w:p w14:paraId="5EFD76B3" w14:textId="21E3F8D8" w:rsidR="00535E97" w:rsidRPr="0066073A" w:rsidRDefault="00535E97" w:rsidP="00535E97">
      <w:pPr>
        <w:pStyle w:val="EndNoteBibliography"/>
        <w:spacing w:after="0"/>
      </w:pPr>
      <w:bookmarkStart w:id="25" w:name="_ENREF_19"/>
      <w:r w:rsidRPr="0066073A">
        <w:t>19.</w:t>
      </w:r>
      <w:r w:rsidRPr="0066073A">
        <w:tab/>
        <w:t xml:space="preserve">Rothrock NE, Hays RD, Spritzer K, Yount SE, Riley W, Cella D. Relative to the general US population, chronic diseases are associated with poorer health-related quality of life as measured by the Patient-Reported Outcomes Measurement Information System (PROMIS). J Clin Epidemiol. 2010;63(11):1195-204. </w:t>
      </w:r>
      <w:bookmarkEnd w:id="25"/>
    </w:p>
    <w:p w14:paraId="358EC4C7" w14:textId="41CE40B9" w:rsidR="00535E97" w:rsidRPr="0066073A" w:rsidRDefault="00535E97" w:rsidP="00535E97">
      <w:pPr>
        <w:pStyle w:val="EndNoteBibliography"/>
        <w:spacing w:after="0"/>
      </w:pPr>
      <w:bookmarkStart w:id="26" w:name="_ENREF_20"/>
      <w:r w:rsidRPr="0066073A">
        <w:t>20.</w:t>
      </w:r>
      <w:r w:rsidRPr="0066073A">
        <w:tab/>
        <w:t xml:space="preserve">DeWalt DA, Gross HE, Gipson DS, Selewski DT, DeWitt EM, Dampier CD, Hinds PS, Huang IC, Thissen D, Varni JW. PROMIS pediatric self-report scales distinguish subgroups of children within and across six common pediatric chronic health conditions. Qual Life Res. 2015. </w:t>
      </w:r>
      <w:bookmarkEnd w:id="26"/>
    </w:p>
    <w:p w14:paraId="03D47A17" w14:textId="2095D346" w:rsidR="00535E97" w:rsidRPr="0066073A" w:rsidRDefault="00535E97" w:rsidP="00535E97">
      <w:pPr>
        <w:pStyle w:val="EndNoteBibliography"/>
        <w:spacing w:after="0"/>
      </w:pPr>
      <w:bookmarkStart w:id="27" w:name="_ENREF_21"/>
      <w:r w:rsidRPr="0066073A">
        <w:t>21.</w:t>
      </w:r>
      <w:r w:rsidRPr="0066073A">
        <w:tab/>
        <w:t xml:space="preserve">Saffer BY, Lanting SC, Koehle MS, Klonsky ED, Iverson GL. Assessing cognitive impairment using PROMIS((R)) applied cognition-abilities scales in a medical outpatient sample. Psychiatry Res. 2015;226(1):169-72. </w:t>
      </w:r>
      <w:bookmarkEnd w:id="27"/>
    </w:p>
    <w:p w14:paraId="026E8BA0" w14:textId="2ED6E4A5" w:rsidR="00535E97" w:rsidRPr="0066073A" w:rsidRDefault="00535E97" w:rsidP="00535E97">
      <w:pPr>
        <w:pStyle w:val="EndNoteBibliography"/>
      </w:pPr>
      <w:bookmarkStart w:id="28" w:name="_ENREF_22"/>
      <w:r w:rsidRPr="0066073A">
        <w:lastRenderedPageBreak/>
        <w:t>22.</w:t>
      </w:r>
      <w:r w:rsidRPr="0066073A">
        <w:tab/>
        <w:t xml:space="preserve">Varni JW, Thissen D, Stucky BD, Liu Y, Gorder H, Irwin DE, DeWitt EM, Lai JS, Amtmann D, DeWalt DA. PROMIS(R) Parent Proxy Report Scales: an item response theory analysis of the parent proxy report item banks. Qual Life Res. 2012;21(7):1223-40. </w:t>
      </w:r>
      <w:bookmarkEnd w:id="28"/>
    </w:p>
    <w:p w14:paraId="32E977A6" w14:textId="1CCBF7EF" w:rsidR="00EC256D" w:rsidRPr="0066073A" w:rsidRDefault="00FD45D9" w:rsidP="004654F9">
      <w:pPr>
        <w:spacing w:after="0" w:line="240" w:lineRule="auto"/>
        <w:rPr>
          <w:rFonts w:cs="Arial"/>
          <w:sz w:val="22"/>
          <w:szCs w:val="22"/>
        </w:rPr>
      </w:pPr>
      <w:r w:rsidRPr="003C4192">
        <w:rPr>
          <w:rFonts w:cs="Arial"/>
          <w:sz w:val="24"/>
          <w:szCs w:val="24"/>
        </w:rPr>
        <w:fldChar w:fldCharType="end"/>
      </w:r>
    </w:p>
    <w:p w14:paraId="05BD80D4" w14:textId="57E75715" w:rsidR="009C08F3" w:rsidRPr="0066073A" w:rsidRDefault="009C08F3" w:rsidP="00B135F8">
      <w:pPr>
        <w:spacing w:after="0" w:line="240" w:lineRule="auto"/>
        <w:rPr>
          <w:rFonts w:cs="Arial"/>
          <w:sz w:val="24"/>
          <w:szCs w:val="24"/>
        </w:rPr>
      </w:pPr>
    </w:p>
    <w:sectPr w:rsidR="009C08F3" w:rsidRPr="0066073A" w:rsidSect="00DF5814">
      <w:headerReference w:type="default" r:id="rId8"/>
      <w:type w:val="continuous"/>
      <w:pgSz w:w="12240" w:h="15840"/>
      <w:pgMar w:top="864" w:right="864" w:bottom="864" w:left="1296"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E09454" w16cid:durableId="1D79237A"/>
  <w16cid:commentId w16cid:paraId="55554FDB" w16cid:durableId="1D79237B"/>
  <w16cid:commentId w16cid:paraId="2585624B" w16cid:durableId="1D79237C"/>
  <w16cid:commentId w16cid:paraId="7DBCB817" w16cid:durableId="1D79237D"/>
  <w16cid:commentId w16cid:paraId="4210F656" w16cid:durableId="1D79237E"/>
  <w16cid:commentId w16cid:paraId="0B4B7EC1" w16cid:durableId="1D79237F"/>
  <w16cid:commentId w16cid:paraId="4A53B16B" w16cid:durableId="1D79238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345B7" w14:textId="77777777" w:rsidR="003576AE" w:rsidRDefault="003576AE">
      <w:r>
        <w:separator/>
      </w:r>
    </w:p>
  </w:endnote>
  <w:endnote w:type="continuationSeparator" w:id="0">
    <w:p w14:paraId="650515DE" w14:textId="77777777" w:rsidR="003576AE" w:rsidRDefault="00357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EE090" w14:textId="77777777" w:rsidR="003576AE" w:rsidRDefault="003576AE">
      <w:r>
        <w:separator/>
      </w:r>
    </w:p>
  </w:footnote>
  <w:footnote w:type="continuationSeparator" w:id="0">
    <w:p w14:paraId="32277899" w14:textId="77777777" w:rsidR="003576AE" w:rsidRDefault="00357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77AA9" w14:textId="0B4A53D6" w:rsidR="00C3405C" w:rsidRPr="00FB1397" w:rsidRDefault="00E857BD" w:rsidP="00E94C06">
    <w:pPr>
      <w:pStyle w:val="Header"/>
      <w:jc w:val="right"/>
    </w:pPr>
    <w:r>
      <w:rPr>
        <w:rStyle w:val="PageNumber"/>
      </w:rPr>
      <w:t>Version 1.0 20Oct2017</w:t>
    </w:r>
    <w:r w:rsidR="00C3405C">
      <w:rPr>
        <w:rStyle w:val="PageNumber"/>
      </w:rPr>
      <w:tab/>
    </w:r>
    <w:r w:rsidR="00C3405C">
      <w:rPr>
        <w:rStyle w:val="PageNumber"/>
      </w:rPr>
      <w:tab/>
    </w:r>
    <w:r w:rsidR="00C3405C">
      <w:rPr>
        <w:rStyle w:val="PageNumber"/>
      </w:rPr>
      <w:fldChar w:fldCharType="begin"/>
    </w:r>
    <w:r w:rsidR="00C3405C">
      <w:rPr>
        <w:rStyle w:val="PageNumber"/>
      </w:rPr>
      <w:instrText xml:space="preserve"> PAGE </w:instrText>
    </w:r>
    <w:r w:rsidR="00C3405C">
      <w:rPr>
        <w:rStyle w:val="PageNumber"/>
      </w:rPr>
      <w:fldChar w:fldCharType="separate"/>
    </w:r>
    <w:r>
      <w:rPr>
        <w:rStyle w:val="PageNumber"/>
        <w:noProof/>
      </w:rPr>
      <w:t>12</w:t>
    </w:r>
    <w:r w:rsidR="00C3405C">
      <w:rPr>
        <w:rStyle w:val="PageNumber"/>
      </w:rPr>
      <w:fldChar w:fldCharType="end"/>
    </w:r>
    <w:r w:rsidR="00C3405C">
      <w:rPr>
        <w:rStyle w:val="PageNumber"/>
      </w:rPr>
      <w:t xml:space="preserve"> of </w:t>
    </w:r>
    <w:r w:rsidR="00C3405C">
      <w:rPr>
        <w:rStyle w:val="PageNumber"/>
      </w:rPr>
      <w:fldChar w:fldCharType="begin"/>
    </w:r>
    <w:r w:rsidR="00C3405C">
      <w:rPr>
        <w:rStyle w:val="PageNumber"/>
      </w:rPr>
      <w:instrText xml:space="preserve"> NUMPAGES </w:instrText>
    </w:r>
    <w:r w:rsidR="00C3405C">
      <w:rPr>
        <w:rStyle w:val="PageNumber"/>
      </w:rPr>
      <w:fldChar w:fldCharType="separate"/>
    </w:r>
    <w:r>
      <w:rPr>
        <w:rStyle w:val="PageNumber"/>
        <w:noProof/>
      </w:rPr>
      <w:t>12</w:t>
    </w:r>
    <w:r w:rsidR="00C3405C">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2DE3C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5B006B26"/>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77ECFA08"/>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FCE7E04"/>
    <w:multiLevelType w:val="hybridMultilevel"/>
    <w:tmpl w:val="EF92389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A70F7"/>
    <w:multiLevelType w:val="hybridMultilevel"/>
    <w:tmpl w:val="2D1275D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198B1F63"/>
    <w:multiLevelType w:val="hybridMultilevel"/>
    <w:tmpl w:val="95EC0F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530672"/>
    <w:multiLevelType w:val="hybridMultilevel"/>
    <w:tmpl w:val="E3EEC0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43B6EC4"/>
    <w:multiLevelType w:val="hybridMultilevel"/>
    <w:tmpl w:val="97D2D1C6"/>
    <w:lvl w:ilvl="0" w:tplc="FBC0A4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51E78C3"/>
    <w:multiLevelType w:val="hybridMultilevel"/>
    <w:tmpl w:val="70001A2A"/>
    <w:lvl w:ilvl="0" w:tplc="04090019">
      <w:start w:val="1"/>
      <w:numFmt w:val="lowerLetter"/>
      <w:lvlText w:val="%1."/>
      <w:lvlJc w:val="left"/>
      <w:pPr>
        <w:ind w:left="720" w:hanging="360"/>
      </w:pPr>
      <w:rPr>
        <w:rFonts w:hint="default"/>
      </w:rPr>
    </w:lvl>
    <w:lvl w:ilvl="1" w:tplc="1B1A1F2C">
      <w:start w:val="1"/>
      <w:numFmt w:val="upperLetter"/>
      <w:lvlText w:val="%2."/>
      <w:lvlJc w:val="left"/>
      <w:pPr>
        <w:ind w:left="360" w:hanging="360"/>
      </w:pPr>
      <w:rPr>
        <w:rFonts w:ascii="Arial" w:eastAsia="Times New Roman" w:hAnsi="Arial" w:cs="Arial"/>
      </w:rPr>
    </w:lvl>
    <w:lvl w:ilvl="2" w:tplc="04090015">
      <w:start w:val="1"/>
      <w:numFmt w:val="upperLetter"/>
      <w:lvlText w:val="%3."/>
      <w:lvlJc w:val="left"/>
      <w:pPr>
        <w:ind w:left="450" w:hanging="360"/>
      </w:pPr>
    </w:lvl>
    <w:lvl w:ilvl="3" w:tplc="0409000F">
      <w:start w:val="1"/>
      <w:numFmt w:val="decimal"/>
      <w:lvlText w:val="%4."/>
      <w:lvlJc w:val="left"/>
      <w:pPr>
        <w:ind w:left="720" w:hanging="360"/>
      </w:pPr>
    </w:lvl>
    <w:lvl w:ilvl="4" w:tplc="04090019">
      <w:start w:val="1"/>
      <w:numFmt w:val="lowerLetter"/>
      <w:lvlText w:val="%5."/>
      <w:lvlJc w:val="left"/>
      <w:pPr>
        <w:ind w:left="126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620186"/>
    <w:multiLevelType w:val="hybridMultilevel"/>
    <w:tmpl w:val="25325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3B2A1C"/>
    <w:multiLevelType w:val="hybridMultilevel"/>
    <w:tmpl w:val="1F72BB28"/>
    <w:lvl w:ilvl="0" w:tplc="9920ED9A">
      <w:start w:val="1"/>
      <w:numFmt w:val="decimal"/>
      <w:lvlText w:val="%1."/>
      <w:lvlJc w:val="left"/>
      <w:pPr>
        <w:ind w:left="144" w:hanging="144"/>
      </w:pPr>
      <w:rPr>
        <w:rFonts w:ascii="Times New Roman" w:eastAsia="Calibri" w:hAnsi="Times New Roman" w:cs="Times New Roman"/>
      </w:rPr>
    </w:lvl>
    <w:lvl w:ilvl="1" w:tplc="5DFCF280">
      <w:start w:val="1"/>
      <w:numFmt w:val="lowerRoman"/>
      <w:lvlText w:val="%2."/>
      <w:lvlJc w:val="left"/>
      <w:pPr>
        <w:ind w:left="720" w:hanging="360"/>
      </w:pPr>
      <w:rPr>
        <w:rFonts w:ascii="Times New Roman" w:eastAsia="Times New Roman" w:hAnsi="Times New Roman" w:cs="Times New Roman"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48F357A4"/>
    <w:multiLevelType w:val="hybridMultilevel"/>
    <w:tmpl w:val="120A685C"/>
    <w:lvl w:ilvl="0" w:tplc="0409000F">
      <w:start w:val="1"/>
      <w:numFmt w:val="decimal"/>
      <w:lvlText w:val="%1."/>
      <w:lvlJc w:val="left"/>
      <w:pPr>
        <w:ind w:left="36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49D11353"/>
    <w:multiLevelType w:val="hybridMultilevel"/>
    <w:tmpl w:val="089A7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C350FA"/>
    <w:multiLevelType w:val="hybridMultilevel"/>
    <w:tmpl w:val="A1AAA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32A2B1C"/>
    <w:multiLevelType w:val="hybridMultilevel"/>
    <w:tmpl w:val="487A01C0"/>
    <w:lvl w:ilvl="0" w:tplc="FFFFFFFF">
      <w:start w:val="1"/>
      <w:numFmt w:val="lowerLetter"/>
      <w:pStyle w:val="List"/>
      <w:lvlText w:val="%1."/>
      <w:lvlJc w:val="left"/>
      <w:pPr>
        <w:tabs>
          <w:tab w:val="num" w:pos="720"/>
        </w:tabs>
        <w:ind w:left="720" w:hanging="360"/>
      </w:pPr>
      <w:rPr>
        <w:rFonts w:cs="Times New Roman"/>
      </w:rPr>
    </w:lvl>
    <w:lvl w:ilvl="1" w:tplc="B012313E">
      <w:start w:val="1"/>
      <w:numFmt w:val="lowerLetter"/>
      <w:lvlText w:val="%2."/>
      <w:lvlJc w:val="left"/>
      <w:pPr>
        <w:tabs>
          <w:tab w:val="num" w:pos="1440"/>
        </w:tabs>
        <w:ind w:left="1440" w:hanging="360"/>
      </w:pPr>
      <w:rPr>
        <w:rFonts w:cs="Times New Roman"/>
      </w:rPr>
    </w:lvl>
    <w:lvl w:ilvl="2" w:tplc="13EED242"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15:restartNumberingAfterBreak="0">
    <w:nsid w:val="5E484D5B"/>
    <w:multiLevelType w:val="hybridMultilevel"/>
    <w:tmpl w:val="1B4A51C8"/>
    <w:lvl w:ilvl="0" w:tplc="E402DE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EF05F68"/>
    <w:multiLevelType w:val="hybridMultilevel"/>
    <w:tmpl w:val="5436EC3C"/>
    <w:lvl w:ilvl="0" w:tplc="42B200FE">
      <w:start w:val="1"/>
      <w:numFmt w:val="decimal"/>
      <w:lvlText w:val="%1."/>
      <w:lvlJc w:val="left"/>
      <w:pPr>
        <w:ind w:left="144" w:hanging="144"/>
      </w:pPr>
      <w:rPr>
        <w:rFonts w:ascii="Times New Roman" w:eastAsia="Calibri" w:hAnsi="Times New Roman" w:cs="Times New Roman"/>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
  </w:num>
  <w:num w:numId="2">
    <w:abstractNumId w:val="2"/>
  </w:num>
  <w:num w:numId="3">
    <w:abstractNumId w:val="1"/>
  </w:num>
  <w:num w:numId="4">
    <w:abstractNumId w:val="2"/>
  </w:num>
  <w:num w:numId="5">
    <w:abstractNumId w:val="1"/>
  </w:num>
  <w:num w:numId="6">
    <w:abstractNumId w:val="2"/>
  </w:num>
  <w:num w:numId="7">
    <w:abstractNumId w:val="1"/>
  </w:num>
  <w:num w:numId="8">
    <w:abstractNumId w:val="2"/>
  </w:num>
  <w:num w:numId="9">
    <w:abstractNumId w:val="14"/>
  </w:num>
  <w:num w:numId="10">
    <w:abstractNumId w:val="0"/>
  </w:num>
  <w:num w:numId="11">
    <w:abstractNumId w:val="3"/>
  </w:num>
  <w:num w:numId="12">
    <w:abstractNumId w:val="13"/>
  </w:num>
  <w:num w:numId="13">
    <w:abstractNumId w:val="8"/>
  </w:num>
  <w:num w:numId="14">
    <w:abstractNumId w:val="11"/>
  </w:num>
  <w:num w:numId="15">
    <w:abstractNumId w:val="16"/>
  </w:num>
  <w:num w:numId="16">
    <w:abstractNumId w:val="10"/>
  </w:num>
  <w:num w:numId="17">
    <w:abstractNumId w:val="15"/>
  </w:num>
  <w:num w:numId="18">
    <w:abstractNumId w:val="7"/>
  </w:num>
  <w:num w:numId="19">
    <w:abstractNumId w:val="5"/>
  </w:num>
  <w:num w:numId="20">
    <w:abstractNumId w:val="6"/>
  </w:num>
  <w:num w:numId="21">
    <w:abstractNumId w:val="4"/>
  </w:num>
  <w:num w:numId="22">
    <w:abstractNumId w:val="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IH&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aa99fzrktdsrmex5ebvvr0xrzd2s9xa0svz&quot;&gt;My EndNote Library&lt;record-ids&gt;&lt;item&gt;127&lt;/item&gt;&lt;item&gt;138&lt;/item&gt;&lt;item&gt;139&lt;/item&gt;&lt;item&gt;149&lt;/item&gt;&lt;item&gt;150&lt;/item&gt;&lt;item&gt;155&lt;/item&gt;&lt;item&gt;158&lt;/item&gt;&lt;item&gt;241&lt;/item&gt;&lt;/record-ids&gt;&lt;/item&gt;&lt;/Libraries&gt;"/>
  </w:docVars>
  <w:rsids>
    <w:rsidRoot w:val="00695792"/>
    <w:rsid w:val="00001390"/>
    <w:rsid w:val="00011836"/>
    <w:rsid w:val="00026099"/>
    <w:rsid w:val="00035EAB"/>
    <w:rsid w:val="00054E64"/>
    <w:rsid w:val="000560BA"/>
    <w:rsid w:val="00061A6B"/>
    <w:rsid w:val="000621E4"/>
    <w:rsid w:val="00065FB7"/>
    <w:rsid w:val="00074CA5"/>
    <w:rsid w:val="00074E6D"/>
    <w:rsid w:val="00087D51"/>
    <w:rsid w:val="00095587"/>
    <w:rsid w:val="000A3F45"/>
    <w:rsid w:val="000A4000"/>
    <w:rsid w:val="000A7F4F"/>
    <w:rsid w:val="000B4694"/>
    <w:rsid w:val="000B503D"/>
    <w:rsid w:val="000C6A07"/>
    <w:rsid w:val="000F1F61"/>
    <w:rsid w:val="000F36BC"/>
    <w:rsid w:val="000F76B8"/>
    <w:rsid w:val="00107EF7"/>
    <w:rsid w:val="00110386"/>
    <w:rsid w:val="00130CD9"/>
    <w:rsid w:val="00141273"/>
    <w:rsid w:val="0015606C"/>
    <w:rsid w:val="00163435"/>
    <w:rsid w:val="001807C3"/>
    <w:rsid w:val="00186633"/>
    <w:rsid w:val="0018703C"/>
    <w:rsid w:val="00187B2D"/>
    <w:rsid w:val="00190272"/>
    <w:rsid w:val="001A0BC2"/>
    <w:rsid w:val="001A2028"/>
    <w:rsid w:val="001C4058"/>
    <w:rsid w:val="001D6C38"/>
    <w:rsid w:val="001E3B89"/>
    <w:rsid w:val="001F0481"/>
    <w:rsid w:val="001F7B39"/>
    <w:rsid w:val="0020582C"/>
    <w:rsid w:val="00206229"/>
    <w:rsid w:val="00210815"/>
    <w:rsid w:val="00216902"/>
    <w:rsid w:val="00234383"/>
    <w:rsid w:val="00237018"/>
    <w:rsid w:val="0023752E"/>
    <w:rsid w:val="0025417A"/>
    <w:rsid w:val="0027014E"/>
    <w:rsid w:val="00270512"/>
    <w:rsid w:val="00281BEC"/>
    <w:rsid w:val="002904FE"/>
    <w:rsid w:val="002969EE"/>
    <w:rsid w:val="002A223A"/>
    <w:rsid w:val="002A3439"/>
    <w:rsid w:val="002A5C0F"/>
    <w:rsid w:val="002A69C0"/>
    <w:rsid w:val="002B0454"/>
    <w:rsid w:val="002B6E6A"/>
    <w:rsid w:val="002D0E52"/>
    <w:rsid w:val="002E355E"/>
    <w:rsid w:val="002E4D6A"/>
    <w:rsid w:val="002F2BE0"/>
    <w:rsid w:val="002F636F"/>
    <w:rsid w:val="003056D0"/>
    <w:rsid w:val="00306D49"/>
    <w:rsid w:val="0031360D"/>
    <w:rsid w:val="00315033"/>
    <w:rsid w:val="00317EEB"/>
    <w:rsid w:val="003347F4"/>
    <w:rsid w:val="003507C1"/>
    <w:rsid w:val="00351418"/>
    <w:rsid w:val="003576AE"/>
    <w:rsid w:val="00377E6C"/>
    <w:rsid w:val="00384DD3"/>
    <w:rsid w:val="003B0415"/>
    <w:rsid w:val="003B1B4A"/>
    <w:rsid w:val="003B1C28"/>
    <w:rsid w:val="003B4A63"/>
    <w:rsid w:val="003C0E8A"/>
    <w:rsid w:val="003C1774"/>
    <w:rsid w:val="003C4192"/>
    <w:rsid w:val="00401B8F"/>
    <w:rsid w:val="00412C56"/>
    <w:rsid w:val="00421089"/>
    <w:rsid w:val="00422817"/>
    <w:rsid w:val="0042484A"/>
    <w:rsid w:val="0042627C"/>
    <w:rsid w:val="0043446F"/>
    <w:rsid w:val="00445480"/>
    <w:rsid w:val="00446A9C"/>
    <w:rsid w:val="00451748"/>
    <w:rsid w:val="00455153"/>
    <w:rsid w:val="00455CB3"/>
    <w:rsid w:val="004568FC"/>
    <w:rsid w:val="004654F9"/>
    <w:rsid w:val="00482CB3"/>
    <w:rsid w:val="004831B3"/>
    <w:rsid w:val="0049135D"/>
    <w:rsid w:val="004A0F52"/>
    <w:rsid w:val="004C1810"/>
    <w:rsid w:val="004D1E18"/>
    <w:rsid w:val="004D531A"/>
    <w:rsid w:val="004E5C1D"/>
    <w:rsid w:val="004E6B4C"/>
    <w:rsid w:val="004E71F8"/>
    <w:rsid w:val="004F38B8"/>
    <w:rsid w:val="00517E4A"/>
    <w:rsid w:val="005214BB"/>
    <w:rsid w:val="00522AD1"/>
    <w:rsid w:val="00535E97"/>
    <w:rsid w:val="0054149B"/>
    <w:rsid w:val="005460ED"/>
    <w:rsid w:val="00552AF1"/>
    <w:rsid w:val="005544FE"/>
    <w:rsid w:val="0055713B"/>
    <w:rsid w:val="00566905"/>
    <w:rsid w:val="00567587"/>
    <w:rsid w:val="005756E6"/>
    <w:rsid w:val="00590032"/>
    <w:rsid w:val="00595B7A"/>
    <w:rsid w:val="005B507D"/>
    <w:rsid w:val="005D5AF9"/>
    <w:rsid w:val="005D5C9D"/>
    <w:rsid w:val="005E43C9"/>
    <w:rsid w:val="00607BA7"/>
    <w:rsid w:val="00611503"/>
    <w:rsid w:val="0061366F"/>
    <w:rsid w:val="0061618D"/>
    <w:rsid w:val="00617061"/>
    <w:rsid w:val="0062106C"/>
    <w:rsid w:val="00623191"/>
    <w:rsid w:val="00623C3A"/>
    <w:rsid w:val="0062658F"/>
    <w:rsid w:val="00646425"/>
    <w:rsid w:val="00652AA1"/>
    <w:rsid w:val="006546A5"/>
    <w:rsid w:val="0065704D"/>
    <w:rsid w:val="0066073A"/>
    <w:rsid w:val="006623B3"/>
    <w:rsid w:val="00673524"/>
    <w:rsid w:val="00680CE0"/>
    <w:rsid w:val="0068654E"/>
    <w:rsid w:val="00694FA1"/>
    <w:rsid w:val="00695792"/>
    <w:rsid w:val="00695CF5"/>
    <w:rsid w:val="00695D2A"/>
    <w:rsid w:val="006A36D7"/>
    <w:rsid w:val="006A402D"/>
    <w:rsid w:val="006B257B"/>
    <w:rsid w:val="006C0C30"/>
    <w:rsid w:val="006C26CE"/>
    <w:rsid w:val="006C3AF0"/>
    <w:rsid w:val="006C3BD7"/>
    <w:rsid w:val="006D1F0D"/>
    <w:rsid w:val="006D7405"/>
    <w:rsid w:val="006E273E"/>
    <w:rsid w:val="006F71FE"/>
    <w:rsid w:val="007136D5"/>
    <w:rsid w:val="00714175"/>
    <w:rsid w:val="007179CC"/>
    <w:rsid w:val="00737EDA"/>
    <w:rsid w:val="00745221"/>
    <w:rsid w:val="007531D4"/>
    <w:rsid w:val="00780C1E"/>
    <w:rsid w:val="007823D6"/>
    <w:rsid w:val="007A122F"/>
    <w:rsid w:val="007A353A"/>
    <w:rsid w:val="007A7D25"/>
    <w:rsid w:val="007C74CA"/>
    <w:rsid w:val="007D0C10"/>
    <w:rsid w:val="007D7294"/>
    <w:rsid w:val="007D7E29"/>
    <w:rsid w:val="007E4160"/>
    <w:rsid w:val="007E6E81"/>
    <w:rsid w:val="007F4E6D"/>
    <w:rsid w:val="007F6B4C"/>
    <w:rsid w:val="008173B1"/>
    <w:rsid w:val="00820490"/>
    <w:rsid w:val="008236A2"/>
    <w:rsid w:val="00842D77"/>
    <w:rsid w:val="00853984"/>
    <w:rsid w:val="008577BB"/>
    <w:rsid w:val="00873961"/>
    <w:rsid w:val="0087515D"/>
    <w:rsid w:val="0087666B"/>
    <w:rsid w:val="008903C3"/>
    <w:rsid w:val="00896BA5"/>
    <w:rsid w:val="008A0590"/>
    <w:rsid w:val="008A0E7A"/>
    <w:rsid w:val="008A4898"/>
    <w:rsid w:val="008A7285"/>
    <w:rsid w:val="008B51C6"/>
    <w:rsid w:val="008C297A"/>
    <w:rsid w:val="008D0371"/>
    <w:rsid w:val="008D40F5"/>
    <w:rsid w:val="008E02B7"/>
    <w:rsid w:val="0090280C"/>
    <w:rsid w:val="00925F5B"/>
    <w:rsid w:val="0095581F"/>
    <w:rsid w:val="00956DB0"/>
    <w:rsid w:val="009631BE"/>
    <w:rsid w:val="0096351D"/>
    <w:rsid w:val="009649AF"/>
    <w:rsid w:val="00966B18"/>
    <w:rsid w:val="009707D5"/>
    <w:rsid w:val="00994D98"/>
    <w:rsid w:val="0099691A"/>
    <w:rsid w:val="009A1E6B"/>
    <w:rsid w:val="009B2EA8"/>
    <w:rsid w:val="009C08F3"/>
    <w:rsid w:val="009E4F62"/>
    <w:rsid w:val="00A0036B"/>
    <w:rsid w:val="00A0193E"/>
    <w:rsid w:val="00A11D09"/>
    <w:rsid w:val="00A12569"/>
    <w:rsid w:val="00A13A85"/>
    <w:rsid w:val="00A1471A"/>
    <w:rsid w:val="00A25373"/>
    <w:rsid w:val="00A25BE9"/>
    <w:rsid w:val="00A6375C"/>
    <w:rsid w:val="00A70DDE"/>
    <w:rsid w:val="00A83C3C"/>
    <w:rsid w:val="00A84900"/>
    <w:rsid w:val="00AA38FE"/>
    <w:rsid w:val="00AB31B2"/>
    <w:rsid w:val="00AB7128"/>
    <w:rsid w:val="00AC2852"/>
    <w:rsid w:val="00AC4B96"/>
    <w:rsid w:val="00AC535C"/>
    <w:rsid w:val="00AE0024"/>
    <w:rsid w:val="00AF24C5"/>
    <w:rsid w:val="00AF2EA3"/>
    <w:rsid w:val="00B035A1"/>
    <w:rsid w:val="00B03C04"/>
    <w:rsid w:val="00B13589"/>
    <w:rsid w:val="00B135F8"/>
    <w:rsid w:val="00B16F5C"/>
    <w:rsid w:val="00B251B0"/>
    <w:rsid w:val="00B25388"/>
    <w:rsid w:val="00B451F8"/>
    <w:rsid w:val="00B45B0C"/>
    <w:rsid w:val="00B709A3"/>
    <w:rsid w:val="00B71C24"/>
    <w:rsid w:val="00B75BBC"/>
    <w:rsid w:val="00B84BDA"/>
    <w:rsid w:val="00B851F6"/>
    <w:rsid w:val="00BA0998"/>
    <w:rsid w:val="00BA4209"/>
    <w:rsid w:val="00BA5E71"/>
    <w:rsid w:val="00BB33E1"/>
    <w:rsid w:val="00BB7730"/>
    <w:rsid w:val="00BC7778"/>
    <w:rsid w:val="00BD0843"/>
    <w:rsid w:val="00BD598C"/>
    <w:rsid w:val="00BE3E7D"/>
    <w:rsid w:val="00BF0DC8"/>
    <w:rsid w:val="00BF3628"/>
    <w:rsid w:val="00C07AF9"/>
    <w:rsid w:val="00C102F5"/>
    <w:rsid w:val="00C106FE"/>
    <w:rsid w:val="00C10C30"/>
    <w:rsid w:val="00C25E76"/>
    <w:rsid w:val="00C3405C"/>
    <w:rsid w:val="00C42D07"/>
    <w:rsid w:val="00C54C3F"/>
    <w:rsid w:val="00C55D7B"/>
    <w:rsid w:val="00C63829"/>
    <w:rsid w:val="00C77456"/>
    <w:rsid w:val="00C809BE"/>
    <w:rsid w:val="00C963BD"/>
    <w:rsid w:val="00C97F29"/>
    <w:rsid w:val="00CA57BC"/>
    <w:rsid w:val="00CC1388"/>
    <w:rsid w:val="00CC7134"/>
    <w:rsid w:val="00CD440B"/>
    <w:rsid w:val="00CD711A"/>
    <w:rsid w:val="00CD74B3"/>
    <w:rsid w:val="00CD7814"/>
    <w:rsid w:val="00CE7C8A"/>
    <w:rsid w:val="00CF53C2"/>
    <w:rsid w:val="00D177A1"/>
    <w:rsid w:val="00D42559"/>
    <w:rsid w:val="00D63D9A"/>
    <w:rsid w:val="00D76F2E"/>
    <w:rsid w:val="00D8015F"/>
    <w:rsid w:val="00D8720B"/>
    <w:rsid w:val="00D92DD4"/>
    <w:rsid w:val="00D94E0A"/>
    <w:rsid w:val="00D975F0"/>
    <w:rsid w:val="00DA09D5"/>
    <w:rsid w:val="00DC183D"/>
    <w:rsid w:val="00DC5A08"/>
    <w:rsid w:val="00DC645D"/>
    <w:rsid w:val="00DC7A0B"/>
    <w:rsid w:val="00DD2565"/>
    <w:rsid w:val="00DD62B6"/>
    <w:rsid w:val="00DE4F59"/>
    <w:rsid w:val="00DE7D57"/>
    <w:rsid w:val="00DF5814"/>
    <w:rsid w:val="00E204A3"/>
    <w:rsid w:val="00E21280"/>
    <w:rsid w:val="00E22093"/>
    <w:rsid w:val="00E3206F"/>
    <w:rsid w:val="00E40404"/>
    <w:rsid w:val="00E43E52"/>
    <w:rsid w:val="00E55F2F"/>
    <w:rsid w:val="00E564EB"/>
    <w:rsid w:val="00E806E0"/>
    <w:rsid w:val="00E82714"/>
    <w:rsid w:val="00E85682"/>
    <w:rsid w:val="00E857BD"/>
    <w:rsid w:val="00E85D2A"/>
    <w:rsid w:val="00E879B1"/>
    <w:rsid w:val="00E94C06"/>
    <w:rsid w:val="00EA762A"/>
    <w:rsid w:val="00EB4D89"/>
    <w:rsid w:val="00EC256D"/>
    <w:rsid w:val="00EE7E84"/>
    <w:rsid w:val="00EF5917"/>
    <w:rsid w:val="00F014D5"/>
    <w:rsid w:val="00F02F65"/>
    <w:rsid w:val="00F2223D"/>
    <w:rsid w:val="00F2306B"/>
    <w:rsid w:val="00F2606A"/>
    <w:rsid w:val="00F35621"/>
    <w:rsid w:val="00F42D97"/>
    <w:rsid w:val="00F443E7"/>
    <w:rsid w:val="00F6239F"/>
    <w:rsid w:val="00F6703F"/>
    <w:rsid w:val="00F670EB"/>
    <w:rsid w:val="00F81146"/>
    <w:rsid w:val="00FB1397"/>
    <w:rsid w:val="00FC052B"/>
    <w:rsid w:val="00FD1A23"/>
    <w:rsid w:val="00FD45D9"/>
    <w:rsid w:val="00FD5474"/>
    <w:rsid w:val="00FE1443"/>
    <w:rsid w:val="00FE7AD4"/>
    <w:rsid w:val="00FF421B"/>
    <w:rsid w:val="00FF6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FB3A90"/>
  <w14:defaultImageDpi w14:val="300"/>
  <w15:docId w15:val="{714CE59D-D63B-47DA-89BF-1CDC7EC63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153"/>
    <w:pPr>
      <w:spacing w:after="200" w:line="240" w:lineRule="atLeast"/>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uiPriority w:val="99"/>
    <w:rsid w:val="00455153"/>
    <w:pPr>
      <w:numPr>
        <w:numId w:val="3"/>
      </w:numPr>
    </w:pPr>
  </w:style>
  <w:style w:type="paragraph" w:styleId="ListContinue">
    <w:name w:val="List Continue"/>
    <w:basedOn w:val="Normal"/>
    <w:uiPriority w:val="99"/>
    <w:rsid w:val="00455153"/>
    <w:pPr>
      <w:spacing w:after="120"/>
      <w:ind w:left="360"/>
    </w:pPr>
  </w:style>
  <w:style w:type="character" w:customStyle="1" w:styleId="SubheadinParagraph">
    <w:name w:val="Subhead in Paragraph"/>
    <w:uiPriority w:val="99"/>
    <w:rsid w:val="00455153"/>
    <w:rPr>
      <w:rFonts w:ascii="Arial" w:hAnsi="Arial" w:cs="Times New Roman"/>
      <w:b/>
      <w:i/>
      <w:sz w:val="20"/>
      <w:u w:val="single"/>
    </w:rPr>
  </w:style>
  <w:style w:type="paragraph" w:customStyle="1" w:styleId="List1stlevel">
    <w:name w:val="List 1st level"/>
    <w:basedOn w:val="Normal"/>
    <w:uiPriority w:val="99"/>
    <w:rsid w:val="00455153"/>
    <w:pPr>
      <w:ind w:left="360" w:hanging="360"/>
    </w:pPr>
    <w:rPr>
      <w:szCs w:val="22"/>
    </w:rPr>
  </w:style>
  <w:style w:type="paragraph" w:customStyle="1" w:styleId="Subhead">
    <w:name w:val="Subhead"/>
    <w:next w:val="Normal"/>
    <w:uiPriority w:val="99"/>
    <w:rsid w:val="00455153"/>
    <w:pPr>
      <w:spacing w:before="240" w:after="200"/>
    </w:pPr>
    <w:rPr>
      <w:rFonts w:ascii="Arial" w:hAnsi="Arial"/>
      <w:b/>
      <w:i/>
      <w:u w:val="single"/>
    </w:rPr>
  </w:style>
  <w:style w:type="table" w:styleId="TableGrid">
    <w:name w:val="Table Grid"/>
    <w:basedOn w:val="TableNormal"/>
    <w:uiPriority w:val="99"/>
    <w:rsid w:val="00401B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99"/>
    <w:qFormat/>
    <w:rsid w:val="00D177A1"/>
    <w:rPr>
      <w:rFonts w:cs="Times New Roman"/>
      <w:i/>
      <w:iCs/>
      <w:u w:val="single"/>
    </w:rPr>
  </w:style>
  <w:style w:type="paragraph" w:styleId="ListBullet2">
    <w:name w:val="List Bullet 2"/>
    <w:basedOn w:val="Normal"/>
    <w:uiPriority w:val="99"/>
    <w:rsid w:val="00DD2565"/>
    <w:pPr>
      <w:numPr>
        <w:numId w:val="4"/>
      </w:numPr>
    </w:pPr>
  </w:style>
  <w:style w:type="paragraph" w:styleId="NormalWeb">
    <w:name w:val="Normal (Web)"/>
    <w:basedOn w:val="Normal"/>
    <w:uiPriority w:val="99"/>
    <w:rsid w:val="0065704D"/>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rsid w:val="00DC5A08"/>
    <w:rPr>
      <w:rFonts w:ascii="Tahoma" w:hAnsi="Tahoma" w:cs="Tahoma"/>
      <w:sz w:val="16"/>
      <w:szCs w:val="16"/>
    </w:rPr>
  </w:style>
  <w:style w:type="character" w:customStyle="1" w:styleId="BalloonTextChar">
    <w:name w:val="Balloon Text Char"/>
    <w:link w:val="BalloonText"/>
    <w:uiPriority w:val="99"/>
    <w:semiHidden/>
    <w:locked/>
    <w:rsid w:val="0062106C"/>
    <w:rPr>
      <w:rFonts w:cs="Times New Roman"/>
      <w:sz w:val="2"/>
    </w:rPr>
  </w:style>
  <w:style w:type="paragraph" w:styleId="List">
    <w:name w:val="List"/>
    <w:basedOn w:val="Normal"/>
    <w:uiPriority w:val="99"/>
    <w:rsid w:val="00617061"/>
    <w:pPr>
      <w:numPr>
        <w:numId w:val="9"/>
      </w:numPr>
    </w:pPr>
  </w:style>
  <w:style w:type="paragraph" w:styleId="Header">
    <w:name w:val="header"/>
    <w:basedOn w:val="Normal"/>
    <w:link w:val="HeaderChar"/>
    <w:uiPriority w:val="99"/>
    <w:rsid w:val="00FB1397"/>
    <w:pPr>
      <w:tabs>
        <w:tab w:val="center" w:pos="4320"/>
        <w:tab w:val="right" w:pos="8640"/>
      </w:tabs>
    </w:pPr>
  </w:style>
  <w:style w:type="character" w:customStyle="1" w:styleId="HeaderChar">
    <w:name w:val="Header Char"/>
    <w:link w:val="Header"/>
    <w:uiPriority w:val="99"/>
    <w:semiHidden/>
    <w:locked/>
    <w:rsid w:val="0062106C"/>
    <w:rPr>
      <w:rFonts w:ascii="Arial" w:hAnsi="Arial" w:cs="Times New Roman"/>
    </w:rPr>
  </w:style>
  <w:style w:type="paragraph" w:styleId="Footer">
    <w:name w:val="footer"/>
    <w:basedOn w:val="Normal"/>
    <w:link w:val="FooterChar"/>
    <w:uiPriority w:val="99"/>
    <w:rsid w:val="00FB1397"/>
    <w:pPr>
      <w:tabs>
        <w:tab w:val="center" w:pos="4320"/>
        <w:tab w:val="right" w:pos="8640"/>
      </w:tabs>
    </w:pPr>
  </w:style>
  <w:style w:type="character" w:customStyle="1" w:styleId="FooterChar">
    <w:name w:val="Footer Char"/>
    <w:link w:val="Footer"/>
    <w:uiPriority w:val="99"/>
    <w:semiHidden/>
    <w:locked/>
    <w:rsid w:val="0062106C"/>
    <w:rPr>
      <w:rFonts w:ascii="Arial" w:hAnsi="Arial" w:cs="Times New Roman"/>
    </w:rPr>
  </w:style>
  <w:style w:type="character" w:styleId="PageNumber">
    <w:name w:val="page number"/>
    <w:uiPriority w:val="99"/>
    <w:rsid w:val="00FB1397"/>
    <w:rPr>
      <w:rFonts w:cs="Times New Roman"/>
    </w:rPr>
  </w:style>
  <w:style w:type="paragraph" w:styleId="ListParagraph">
    <w:name w:val="List Paragraph"/>
    <w:basedOn w:val="Normal"/>
    <w:uiPriority w:val="34"/>
    <w:qFormat/>
    <w:rsid w:val="006A36D7"/>
    <w:pPr>
      <w:spacing w:line="276" w:lineRule="auto"/>
      <w:ind w:left="720"/>
      <w:contextualSpacing/>
    </w:pPr>
    <w:rPr>
      <w:rFonts w:ascii="Calibri" w:eastAsia="Calibri" w:hAnsi="Calibri"/>
      <w:sz w:val="22"/>
      <w:szCs w:val="22"/>
    </w:rPr>
  </w:style>
  <w:style w:type="character" w:styleId="CommentReference">
    <w:name w:val="annotation reference"/>
    <w:uiPriority w:val="99"/>
    <w:semiHidden/>
    <w:unhideWhenUsed/>
    <w:rsid w:val="00D975F0"/>
    <w:rPr>
      <w:sz w:val="18"/>
      <w:szCs w:val="18"/>
    </w:rPr>
  </w:style>
  <w:style w:type="paragraph" w:styleId="CommentText">
    <w:name w:val="annotation text"/>
    <w:basedOn w:val="Normal"/>
    <w:link w:val="CommentTextChar"/>
    <w:unhideWhenUsed/>
    <w:rsid w:val="00D975F0"/>
    <w:pPr>
      <w:spacing w:after="0" w:line="240" w:lineRule="auto"/>
    </w:pPr>
    <w:rPr>
      <w:rFonts w:ascii="Calibri" w:eastAsia="Calibri" w:hAnsi="Calibri"/>
      <w:sz w:val="24"/>
      <w:szCs w:val="24"/>
    </w:rPr>
  </w:style>
  <w:style w:type="character" w:customStyle="1" w:styleId="CommentTextChar">
    <w:name w:val="Comment Text Char"/>
    <w:basedOn w:val="DefaultParagraphFont"/>
    <w:link w:val="CommentText"/>
    <w:rsid w:val="00D975F0"/>
    <w:rPr>
      <w:rFonts w:ascii="Calibri" w:eastAsia="Calibri" w:hAnsi="Calibri"/>
      <w:sz w:val="24"/>
      <w:szCs w:val="24"/>
    </w:rPr>
  </w:style>
  <w:style w:type="character" w:styleId="Hyperlink">
    <w:name w:val="Hyperlink"/>
    <w:basedOn w:val="DefaultParagraphFont"/>
    <w:uiPriority w:val="99"/>
    <w:unhideWhenUsed/>
    <w:rsid w:val="00FD45D9"/>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C809BE"/>
    <w:pPr>
      <w:spacing w:after="200"/>
    </w:pPr>
    <w:rPr>
      <w:rFonts w:ascii="Arial" w:eastAsia="Times New Roman" w:hAnsi="Arial"/>
      <w:b/>
      <w:bCs/>
      <w:sz w:val="20"/>
      <w:szCs w:val="20"/>
    </w:rPr>
  </w:style>
  <w:style w:type="character" w:customStyle="1" w:styleId="CommentSubjectChar">
    <w:name w:val="Comment Subject Char"/>
    <w:basedOn w:val="CommentTextChar"/>
    <w:link w:val="CommentSubject"/>
    <w:uiPriority w:val="99"/>
    <w:semiHidden/>
    <w:rsid w:val="00C809BE"/>
    <w:rPr>
      <w:rFonts w:ascii="Arial" w:eastAsia="Calibri" w:hAnsi="Arial"/>
      <w:b/>
      <w:bCs/>
      <w:sz w:val="24"/>
      <w:szCs w:val="24"/>
    </w:rPr>
  </w:style>
  <w:style w:type="paragraph" w:customStyle="1" w:styleId="EndNoteBibliographyTitle">
    <w:name w:val="EndNote Bibliography Title"/>
    <w:basedOn w:val="Normal"/>
    <w:link w:val="EndNoteBibliographyTitleChar"/>
    <w:rsid w:val="00590032"/>
    <w:pPr>
      <w:spacing w:after="0"/>
      <w:jc w:val="center"/>
    </w:pPr>
    <w:rPr>
      <w:rFonts w:cs="Arial"/>
      <w:noProof/>
      <w:sz w:val="24"/>
    </w:rPr>
  </w:style>
  <w:style w:type="character" w:customStyle="1" w:styleId="EndNoteBibliographyTitleChar">
    <w:name w:val="EndNote Bibliography Title Char"/>
    <w:basedOn w:val="DefaultParagraphFont"/>
    <w:link w:val="EndNoteBibliographyTitle"/>
    <w:rsid w:val="00590032"/>
    <w:rPr>
      <w:rFonts w:ascii="Arial" w:hAnsi="Arial" w:cs="Arial"/>
      <w:noProof/>
      <w:sz w:val="24"/>
    </w:rPr>
  </w:style>
  <w:style w:type="paragraph" w:customStyle="1" w:styleId="EndNoteBibliography">
    <w:name w:val="EndNote Bibliography"/>
    <w:basedOn w:val="Normal"/>
    <w:link w:val="EndNoteBibliographyChar"/>
    <w:rsid w:val="00590032"/>
    <w:rPr>
      <w:rFonts w:cs="Arial"/>
      <w:noProof/>
      <w:sz w:val="24"/>
    </w:rPr>
  </w:style>
  <w:style w:type="character" w:customStyle="1" w:styleId="EndNoteBibliographyChar">
    <w:name w:val="EndNote Bibliography Char"/>
    <w:basedOn w:val="DefaultParagraphFont"/>
    <w:link w:val="EndNoteBibliography"/>
    <w:rsid w:val="00590032"/>
    <w:rPr>
      <w:rFonts w:ascii="Arial" w:hAnsi="Arial" w:cs="Arial"/>
      <w:noProof/>
      <w:sz w:val="24"/>
    </w:rPr>
  </w:style>
  <w:style w:type="paragraph" w:styleId="BodyText">
    <w:name w:val="Body Text"/>
    <w:basedOn w:val="Normal"/>
    <w:link w:val="BodyTextChar"/>
    <w:uiPriority w:val="1"/>
    <w:qFormat/>
    <w:rsid w:val="00EF5917"/>
    <w:pPr>
      <w:widowControl w:val="0"/>
      <w:spacing w:after="0" w:line="240" w:lineRule="auto"/>
      <w:ind w:left="119"/>
    </w:pPr>
    <w:rPr>
      <w:rFonts w:eastAsia="Arial" w:cstheme="minorBidi"/>
      <w:sz w:val="22"/>
      <w:szCs w:val="22"/>
    </w:rPr>
  </w:style>
  <w:style w:type="character" w:customStyle="1" w:styleId="BodyTextChar">
    <w:name w:val="Body Text Char"/>
    <w:basedOn w:val="DefaultParagraphFont"/>
    <w:link w:val="BodyText"/>
    <w:uiPriority w:val="1"/>
    <w:rsid w:val="00EF5917"/>
    <w:rPr>
      <w:rFonts w:ascii="Arial" w:eastAsia="Arial" w:hAnsi="Arial"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352908">
      <w:bodyDiv w:val="1"/>
      <w:marLeft w:val="0"/>
      <w:marRight w:val="0"/>
      <w:marTop w:val="0"/>
      <w:marBottom w:val="0"/>
      <w:divBdr>
        <w:top w:val="none" w:sz="0" w:space="0" w:color="auto"/>
        <w:left w:val="none" w:sz="0" w:space="0" w:color="auto"/>
        <w:bottom w:val="none" w:sz="0" w:space="0" w:color="auto"/>
        <w:right w:val="none" w:sz="0" w:space="0" w:color="auto"/>
      </w:divBdr>
    </w:div>
    <w:div w:id="1885628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02641-E87E-4ED4-897C-C784B5E4C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1406</TotalTime>
  <Pages>12</Pages>
  <Words>5651</Words>
  <Characters>32213</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7/21/05</vt:lpstr>
    </vt:vector>
  </TitlesOfParts>
  <Company>MUSC</Company>
  <LinksUpToDate>false</LinksUpToDate>
  <CharactersWithSpaces>37789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7/21/05</dc:title>
  <dc:creator>brinson</dc:creator>
  <cp:lastModifiedBy>Admin</cp:lastModifiedBy>
  <cp:revision>6</cp:revision>
  <cp:lastPrinted>2015-07-02T12:35:00Z</cp:lastPrinted>
  <dcterms:created xsi:type="dcterms:W3CDTF">2017-10-20T20:09:00Z</dcterms:created>
  <dcterms:modified xsi:type="dcterms:W3CDTF">2017-11-15T19:22:00Z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